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8361E" w14:textId="77777777" w:rsidR="006E52F7" w:rsidRDefault="00D204B4">
      <w:pPr>
        <w:spacing w:after="140"/>
        <w:jc w:val="center"/>
      </w:pPr>
      <w:r>
        <w:rPr>
          <w:noProof/>
        </w:rPr>
        <w:drawing>
          <wp:inline distT="0" distB="0" distL="0" distR="0" wp14:anchorId="0AB79135" wp14:editId="3F4A5B19">
            <wp:extent cx="6552000" cy="56772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yndes logo banner.jpg"/>
                    <pic:cNvPicPr/>
                  </pic:nvPicPr>
                  <pic:blipFill>
                    <a:blip r:embed="rId8"/>
                    <a:stretch>
                      <a:fillRect/>
                    </a:stretch>
                  </pic:blipFill>
                  <pic:spPr>
                    <a:xfrm>
                      <a:off x="0" y="0"/>
                      <a:ext cx="6552000" cy="567724"/>
                    </a:xfrm>
                    <a:prstGeom prst="rect">
                      <a:avLst/>
                    </a:prstGeom>
                  </pic:spPr>
                </pic:pic>
              </a:graphicData>
            </a:graphic>
          </wp:inline>
        </w:drawing>
      </w:r>
    </w:p>
    <w:tbl>
      <w:tblPr>
        <w:tblW w:w="0" w:type="auto"/>
        <w:jc w:val="center"/>
        <w:shd w:val="clear" w:color="auto" w:fill="365F91" w:themeFill="accent1" w:themeFillShade="BF"/>
        <w:tblLayout w:type="fixed"/>
        <w:tblLook w:val="04A0" w:firstRow="1" w:lastRow="0" w:firstColumn="1" w:lastColumn="0" w:noHBand="0" w:noVBand="1"/>
      </w:tblPr>
      <w:tblGrid>
        <w:gridCol w:w="7128"/>
        <w:gridCol w:w="3168"/>
      </w:tblGrid>
      <w:tr w:rsidR="006E52F7" w14:paraId="0D299ED5" w14:textId="77777777" w:rsidTr="00756BDE">
        <w:trPr>
          <w:jc w:val="center"/>
        </w:trPr>
        <w:tc>
          <w:tcPr>
            <w:tcW w:w="7128" w:type="dxa"/>
            <w:tcBorders>
              <w:top w:val="nil"/>
              <w:left w:val="nil"/>
              <w:bottom w:val="nil"/>
              <w:right w:val="nil"/>
            </w:tcBorders>
            <w:shd w:val="clear" w:color="auto" w:fill="365F91" w:themeFill="accent1" w:themeFillShade="BF"/>
            <w:tcMar>
              <w:top w:w="260" w:type="dxa"/>
              <w:left w:w="300" w:type="dxa"/>
              <w:bottom w:w="240" w:type="dxa"/>
              <w:right w:w="220" w:type="dxa"/>
            </w:tcMar>
            <w:vAlign w:val="center"/>
          </w:tcPr>
          <w:p w14:paraId="1E80BCBF" w14:textId="77777777" w:rsidR="006E52F7" w:rsidRDefault="00D204B4">
            <w:pPr>
              <w:spacing w:after="100"/>
            </w:pPr>
            <w:r>
              <w:rPr>
                <w:b/>
                <w:caps/>
                <w:color w:val="C7A15A"/>
                <w:spacing w:val="20"/>
              </w:rPr>
              <w:t>PRACTICAL BUSINESS RESOURCE</w:t>
            </w:r>
          </w:p>
          <w:p w14:paraId="4BD5A66F" w14:textId="77777777" w:rsidR="006E52F7" w:rsidRDefault="00D204B4">
            <w:pPr>
              <w:keepLines/>
              <w:spacing w:after="80"/>
            </w:pPr>
            <w:r>
              <w:rPr>
                <w:b/>
                <w:color w:val="FFFFFF"/>
                <w:sz w:val="48"/>
              </w:rPr>
              <w:t>Bookkeeping Health Check</w:t>
            </w:r>
          </w:p>
          <w:p w14:paraId="5E5EBFE6" w14:textId="77777777" w:rsidR="006E52F7" w:rsidRDefault="00D204B4">
            <w:r>
              <w:rPr>
                <w:color w:val="DCE6EB"/>
                <w:sz w:val="20"/>
              </w:rPr>
              <w:t>A practical checklist for clearer numbers and better decisions.</w:t>
            </w:r>
          </w:p>
        </w:tc>
        <w:tc>
          <w:tcPr>
            <w:tcW w:w="3168" w:type="dxa"/>
            <w:tcBorders>
              <w:top w:val="nil"/>
              <w:left w:val="nil"/>
              <w:bottom w:val="nil"/>
              <w:right w:val="nil"/>
            </w:tcBorders>
            <w:shd w:val="clear" w:color="auto" w:fill="365F91" w:themeFill="accent1" w:themeFillShade="BF"/>
            <w:tcMar>
              <w:top w:w="260" w:type="dxa"/>
              <w:left w:w="300" w:type="dxa"/>
              <w:bottom w:w="240" w:type="dxa"/>
              <w:right w:w="220" w:type="dxa"/>
            </w:tcMar>
            <w:vAlign w:val="center"/>
          </w:tcPr>
          <w:p w14:paraId="73F4B0A5" w14:textId="77777777" w:rsidR="006E52F7" w:rsidRDefault="00D204B4">
            <w:pPr>
              <w:jc w:val="center"/>
            </w:pPr>
            <w:r>
              <w:rPr>
                <w:noProof/>
              </w:rPr>
              <w:drawing>
                <wp:inline distT="0" distB="0" distL="0" distR="0" wp14:anchorId="22959471" wp14:editId="5F6C7C08">
                  <wp:extent cx="1783080" cy="7200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yndes_graph_motif.png"/>
                          <pic:cNvPicPr/>
                        </pic:nvPicPr>
                        <pic:blipFill>
                          <a:blip r:embed="rId9"/>
                          <a:stretch>
                            <a:fillRect/>
                          </a:stretch>
                        </pic:blipFill>
                        <pic:spPr>
                          <a:xfrm>
                            <a:off x="0" y="0"/>
                            <a:ext cx="1783080" cy="720090"/>
                          </a:xfrm>
                          <a:prstGeom prst="rect">
                            <a:avLst/>
                          </a:prstGeom>
                        </pic:spPr>
                      </pic:pic>
                    </a:graphicData>
                  </a:graphic>
                </wp:inline>
              </w:drawing>
            </w:r>
          </w:p>
        </w:tc>
      </w:tr>
    </w:tbl>
    <w:p w14:paraId="10BF12A5" w14:textId="77777777" w:rsidR="006E52F7" w:rsidRDefault="006E52F7">
      <w:pPr>
        <w:spacing w:line="144" w:lineRule="auto"/>
      </w:pPr>
    </w:p>
    <w:tbl>
      <w:tblPr>
        <w:tblW w:w="0" w:type="auto"/>
        <w:jc w:val="center"/>
        <w:tblLook w:val="04A0" w:firstRow="1" w:lastRow="0" w:firstColumn="1" w:lastColumn="0" w:noHBand="0" w:noVBand="1"/>
      </w:tblPr>
      <w:tblGrid>
        <w:gridCol w:w="10290"/>
      </w:tblGrid>
      <w:tr w:rsidR="006E52F7" w14:paraId="2B6627B5" w14:textId="77777777">
        <w:trPr>
          <w:jc w:val="center"/>
        </w:trPr>
        <w:tc>
          <w:tcPr>
            <w:tcW w:w="10318" w:type="dxa"/>
            <w:tcBorders>
              <w:top w:val="single" w:sz="4" w:space="0" w:color="D4DEE4"/>
              <w:left w:val="single" w:sz="18" w:space="0" w:color="244F65"/>
              <w:bottom w:val="single" w:sz="4" w:space="0" w:color="D4DEE4"/>
              <w:right w:val="single" w:sz="4" w:space="0" w:color="D4DEE4"/>
            </w:tcBorders>
            <w:shd w:val="clear" w:color="auto" w:fill="EEF3F6"/>
            <w:tcMar>
              <w:top w:w="110" w:type="dxa"/>
              <w:left w:w="155" w:type="dxa"/>
              <w:bottom w:w="105" w:type="dxa"/>
              <w:right w:w="135" w:type="dxa"/>
            </w:tcMar>
          </w:tcPr>
          <w:p w14:paraId="0D3AFF70" w14:textId="77777777" w:rsidR="006E52F7" w:rsidRDefault="00D204B4">
            <w:r>
              <w:rPr>
                <w:sz w:val="17"/>
              </w:rPr>
              <w:t>Use this checklist to quickly assess whether your bookkeeping is giving you reliable, useful information. You do not need to have everything perfect before asking for help — the aim is to identify what is working, what needs attention, and what would make your numbers easier to trust.</w:t>
            </w:r>
          </w:p>
        </w:tc>
      </w:tr>
    </w:tbl>
    <w:p w14:paraId="090E1131" w14:textId="77777777" w:rsidR="006E52F7" w:rsidRDefault="006E52F7">
      <w:pPr>
        <w:spacing w:line="108" w:lineRule="auto"/>
      </w:pPr>
    </w:p>
    <w:tbl>
      <w:tblPr>
        <w:tblW w:w="0" w:type="auto"/>
        <w:jc w:val="center"/>
        <w:tblLook w:val="04A0" w:firstRow="1" w:lastRow="0" w:firstColumn="1" w:lastColumn="0" w:noHBand="0" w:noVBand="1"/>
      </w:tblPr>
      <w:tblGrid>
        <w:gridCol w:w="10290"/>
      </w:tblGrid>
      <w:tr w:rsidR="006E52F7" w14:paraId="171E5E8A" w14:textId="77777777">
        <w:trPr>
          <w:jc w:val="center"/>
        </w:trPr>
        <w:tc>
          <w:tcPr>
            <w:tcW w:w="10318" w:type="dxa"/>
            <w:tcBorders>
              <w:top w:val="single" w:sz="4" w:space="0" w:color="D4DEE4"/>
              <w:left w:val="single" w:sz="18" w:space="0" w:color="C7A15A"/>
              <w:bottom w:val="single" w:sz="4" w:space="0" w:color="D4DEE4"/>
              <w:right w:val="single" w:sz="4" w:space="0" w:color="D4DEE4"/>
            </w:tcBorders>
            <w:shd w:val="clear" w:color="auto" w:fill="F8F2E7"/>
            <w:tcMar>
              <w:top w:w="110" w:type="dxa"/>
              <w:left w:w="155" w:type="dxa"/>
              <w:bottom w:w="105" w:type="dxa"/>
              <w:right w:w="135" w:type="dxa"/>
            </w:tcMar>
          </w:tcPr>
          <w:p w14:paraId="7BB62E62" w14:textId="77777777" w:rsidR="006E52F7" w:rsidRDefault="00D204B4">
            <w:r>
              <w:rPr>
                <w:b/>
                <w:color w:val="0D1D34"/>
              </w:rPr>
              <w:t>How to use this checklist</w:t>
            </w:r>
            <w:r>
              <w:br/>
            </w:r>
            <w:r>
              <w:t>Tick the items that are already in place. For anything unclear, leave it blank and note what needs checking. A few blank boxes are normal — they simply show where your accounts may need clean-up, better systems or clearer reporting.</w:t>
            </w:r>
          </w:p>
        </w:tc>
      </w:tr>
    </w:tbl>
    <w:p w14:paraId="031D8E35" w14:textId="77777777" w:rsidR="006E52F7" w:rsidRDefault="006E52F7">
      <w:pPr>
        <w:spacing w:line="108" w:lineRule="auto"/>
      </w:pPr>
    </w:p>
    <w:p w14:paraId="1FE531F7" w14:textId="77777777" w:rsidR="006E52F7" w:rsidRDefault="00D204B4">
      <w:pPr>
        <w:pStyle w:val="Heading1"/>
        <w:pBdr>
          <w:bottom w:val="single" w:sz="10" w:space="3" w:color="C7A15A"/>
        </w:pBdr>
      </w:pPr>
      <w:r>
        <w:t>Bookkeeping health check</w:t>
      </w:r>
    </w:p>
    <w:p w14:paraId="36BA98BD" w14:textId="77777777" w:rsidR="006E52F7" w:rsidRDefault="00D204B4">
      <w:pPr>
        <w:pStyle w:val="Heading2"/>
      </w:pPr>
      <w:r>
        <w:t>1. Bank accounts and reconciliations</w:t>
      </w:r>
    </w:p>
    <w:tbl>
      <w:tblPr>
        <w:tblW w:w="0" w:type="auto"/>
        <w:jc w:val="center"/>
        <w:tblLayout w:type="fixed"/>
        <w:tblLook w:val="04A0" w:firstRow="1" w:lastRow="0" w:firstColumn="1" w:lastColumn="0" w:noHBand="0" w:noVBand="1"/>
      </w:tblPr>
      <w:tblGrid>
        <w:gridCol w:w="792"/>
        <w:gridCol w:w="5544"/>
        <w:gridCol w:w="3960"/>
      </w:tblGrid>
      <w:tr w:rsidR="006E52F7" w14:paraId="7F964251" w14:textId="77777777">
        <w:trPr>
          <w:cantSplit/>
          <w:trHeight w:val="317"/>
          <w:tblHeader/>
          <w:jc w:val="center"/>
        </w:trPr>
        <w:tc>
          <w:tcPr>
            <w:tcW w:w="792" w:type="dxa"/>
            <w:tcBorders>
              <w:top w:val="single" w:sz="4" w:space="0" w:color="244F65"/>
              <w:left w:val="single" w:sz="4" w:space="0" w:color="244F65"/>
              <w:bottom w:val="single" w:sz="4" w:space="0" w:color="244F65"/>
              <w:right w:val="single" w:sz="4" w:space="0" w:color="244F65"/>
            </w:tcBorders>
            <w:shd w:val="clear" w:color="auto" w:fill="244F65"/>
            <w:tcMar>
              <w:top w:w="52" w:type="dxa"/>
              <w:left w:w="75" w:type="dxa"/>
              <w:bottom w:w="52" w:type="dxa"/>
              <w:right w:w="75" w:type="dxa"/>
            </w:tcMar>
            <w:vAlign w:val="center"/>
          </w:tcPr>
          <w:p w14:paraId="2F826A7F" w14:textId="77777777" w:rsidR="006E52F7" w:rsidRDefault="006E52F7">
            <w:pPr>
              <w:jc w:val="center"/>
            </w:pPr>
          </w:p>
        </w:tc>
        <w:tc>
          <w:tcPr>
            <w:tcW w:w="5544" w:type="dxa"/>
            <w:tcBorders>
              <w:top w:val="single" w:sz="4" w:space="0" w:color="244F65"/>
              <w:left w:val="single" w:sz="4" w:space="0" w:color="244F65"/>
              <w:bottom w:val="single" w:sz="4" w:space="0" w:color="244F65"/>
              <w:right w:val="single" w:sz="4" w:space="0" w:color="244F65"/>
            </w:tcBorders>
            <w:shd w:val="clear" w:color="auto" w:fill="244F65"/>
            <w:tcMar>
              <w:top w:w="52" w:type="dxa"/>
              <w:left w:w="75" w:type="dxa"/>
              <w:bottom w:w="52" w:type="dxa"/>
              <w:right w:w="75" w:type="dxa"/>
            </w:tcMar>
            <w:vAlign w:val="center"/>
          </w:tcPr>
          <w:p w14:paraId="393C49D4" w14:textId="77777777" w:rsidR="006E52F7" w:rsidRDefault="00D204B4">
            <w:r>
              <w:rPr>
                <w:b/>
                <w:color w:val="FFFFFF"/>
                <w:sz w:val="15"/>
              </w:rPr>
              <w:t>Item to check</w:t>
            </w:r>
          </w:p>
        </w:tc>
        <w:tc>
          <w:tcPr>
            <w:tcW w:w="3960" w:type="dxa"/>
            <w:tcBorders>
              <w:top w:val="single" w:sz="4" w:space="0" w:color="244F65"/>
              <w:left w:val="single" w:sz="4" w:space="0" w:color="244F65"/>
              <w:bottom w:val="single" w:sz="4" w:space="0" w:color="244F65"/>
              <w:right w:val="single" w:sz="4" w:space="0" w:color="244F65"/>
            </w:tcBorders>
            <w:shd w:val="clear" w:color="auto" w:fill="244F65"/>
            <w:tcMar>
              <w:top w:w="52" w:type="dxa"/>
              <w:left w:w="75" w:type="dxa"/>
              <w:bottom w:w="52" w:type="dxa"/>
              <w:right w:w="75" w:type="dxa"/>
            </w:tcMar>
            <w:vAlign w:val="center"/>
          </w:tcPr>
          <w:p w14:paraId="58E90CA0" w14:textId="77777777" w:rsidR="006E52F7" w:rsidRDefault="00D204B4">
            <w:r>
              <w:rPr>
                <w:b/>
                <w:color w:val="FFFFFF"/>
                <w:sz w:val="15"/>
              </w:rPr>
              <w:t>Notes / action</w:t>
            </w:r>
          </w:p>
        </w:tc>
      </w:tr>
      <w:tr w:rsidR="006E52F7" w14:paraId="1FD25FA6" w14:textId="77777777">
        <w:trPr>
          <w:cantSplit/>
          <w:trHeight w:val="446"/>
          <w:jc w:val="center"/>
        </w:trPr>
        <w:tc>
          <w:tcPr>
            <w:tcW w:w="79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427B28B8" w14:textId="77777777" w:rsidR="006E52F7" w:rsidRDefault="00D204B4">
            <w:pPr>
              <w:jc w:val="center"/>
            </w:pPr>
            <w:r>
              <w:rPr>
                <w:color w:val="244F65"/>
                <w:sz w:val="21"/>
              </w:rPr>
              <w:t>☐</w:t>
            </w:r>
          </w:p>
        </w:tc>
        <w:tc>
          <w:tcPr>
            <w:tcW w:w="5544"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09D5E819" w14:textId="77777777" w:rsidR="006E52F7" w:rsidRDefault="00D204B4">
            <w:r>
              <w:rPr>
                <w:sz w:val="15"/>
              </w:rPr>
              <w:t>Business and personal transactions are kept separate.</w:t>
            </w:r>
          </w:p>
        </w:tc>
        <w:tc>
          <w:tcPr>
            <w:tcW w:w="3960"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6E35C4F8" w14:textId="77777777" w:rsidR="006E52F7" w:rsidRDefault="006E52F7"/>
        </w:tc>
      </w:tr>
      <w:tr w:rsidR="006E52F7" w14:paraId="491F5397" w14:textId="77777777">
        <w:trPr>
          <w:cantSplit/>
          <w:trHeight w:val="446"/>
          <w:jc w:val="center"/>
        </w:trPr>
        <w:tc>
          <w:tcPr>
            <w:tcW w:w="79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64AC1907" w14:textId="77777777" w:rsidR="006E52F7" w:rsidRDefault="00D204B4">
            <w:pPr>
              <w:jc w:val="center"/>
            </w:pPr>
            <w:r>
              <w:rPr>
                <w:color w:val="244F65"/>
                <w:sz w:val="21"/>
              </w:rPr>
              <w:t>☐</w:t>
            </w:r>
          </w:p>
        </w:tc>
        <w:tc>
          <w:tcPr>
            <w:tcW w:w="5544"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39490473" w14:textId="77777777" w:rsidR="006E52F7" w:rsidRDefault="00D204B4">
            <w:r>
              <w:rPr>
                <w:sz w:val="15"/>
              </w:rPr>
              <w:t>All business bank accounts are connected to the accounting file or updated regularly.</w:t>
            </w:r>
          </w:p>
        </w:tc>
        <w:tc>
          <w:tcPr>
            <w:tcW w:w="3960"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413C80A0" w14:textId="77777777" w:rsidR="006E52F7" w:rsidRDefault="006E52F7"/>
        </w:tc>
      </w:tr>
      <w:tr w:rsidR="006E52F7" w14:paraId="6EEC0781" w14:textId="77777777">
        <w:trPr>
          <w:cantSplit/>
          <w:trHeight w:val="446"/>
          <w:jc w:val="center"/>
        </w:trPr>
        <w:tc>
          <w:tcPr>
            <w:tcW w:w="79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51D69D0C" w14:textId="77777777" w:rsidR="006E52F7" w:rsidRDefault="00D204B4">
            <w:pPr>
              <w:jc w:val="center"/>
            </w:pPr>
            <w:r>
              <w:rPr>
                <w:color w:val="244F65"/>
                <w:sz w:val="21"/>
              </w:rPr>
              <w:t>☐</w:t>
            </w:r>
          </w:p>
        </w:tc>
        <w:tc>
          <w:tcPr>
            <w:tcW w:w="5544"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3153C35B" w14:textId="77777777" w:rsidR="006E52F7" w:rsidRDefault="00D204B4">
            <w:r>
              <w:rPr>
                <w:sz w:val="15"/>
              </w:rPr>
              <w:t>Bank reconciliations are completed monthly.</w:t>
            </w:r>
          </w:p>
        </w:tc>
        <w:tc>
          <w:tcPr>
            <w:tcW w:w="3960"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757A4668" w14:textId="77777777" w:rsidR="006E52F7" w:rsidRDefault="006E52F7"/>
        </w:tc>
      </w:tr>
      <w:tr w:rsidR="006E52F7" w14:paraId="6E8767F0" w14:textId="77777777">
        <w:trPr>
          <w:cantSplit/>
          <w:trHeight w:val="446"/>
          <w:jc w:val="center"/>
        </w:trPr>
        <w:tc>
          <w:tcPr>
            <w:tcW w:w="79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6FE8C64A" w14:textId="77777777" w:rsidR="006E52F7" w:rsidRDefault="00D204B4">
            <w:pPr>
              <w:jc w:val="center"/>
            </w:pPr>
            <w:r>
              <w:rPr>
                <w:color w:val="244F65"/>
                <w:sz w:val="21"/>
              </w:rPr>
              <w:t>☐</w:t>
            </w:r>
          </w:p>
        </w:tc>
        <w:tc>
          <w:tcPr>
            <w:tcW w:w="5544"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500BEA69" w14:textId="77777777" w:rsidR="006E52F7" w:rsidRDefault="00D204B4">
            <w:r>
              <w:rPr>
                <w:sz w:val="15"/>
              </w:rPr>
              <w:t>Unreconciled or old transactions are reviewed and cleared.</w:t>
            </w:r>
          </w:p>
        </w:tc>
        <w:tc>
          <w:tcPr>
            <w:tcW w:w="3960"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742C9CC7" w14:textId="77777777" w:rsidR="006E52F7" w:rsidRDefault="006E52F7"/>
        </w:tc>
      </w:tr>
      <w:tr w:rsidR="006E52F7" w14:paraId="01F97D9D" w14:textId="77777777">
        <w:trPr>
          <w:cantSplit/>
          <w:trHeight w:val="446"/>
          <w:jc w:val="center"/>
        </w:trPr>
        <w:tc>
          <w:tcPr>
            <w:tcW w:w="79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5BAB66E2" w14:textId="77777777" w:rsidR="006E52F7" w:rsidRDefault="00D204B4">
            <w:pPr>
              <w:jc w:val="center"/>
            </w:pPr>
            <w:r>
              <w:rPr>
                <w:color w:val="244F65"/>
                <w:sz w:val="21"/>
              </w:rPr>
              <w:t>☐</w:t>
            </w:r>
          </w:p>
        </w:tc>
        <w:tc>
          <w:tcPr>
            <w:tcW w:w="5544"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5996E050" w14:textId="77777777" w:rsidR="006E52F7" w:rsidRDefault="00D204B4">
            <w:r>
              <w:rPr>
                <w:sz w:val="15"/>
              </w:rPr>
              <w:t>Loan, credit card and merchant accounts are also reconciled.</w:t>
            </w:r>
          </w:p>
        </w:tc>
        <w:tc>
          <w:tcPr>
            <w:tcW w:w="3960"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0C2852B4" w14:textId="77777777" w:rsidR="006E52F7" w:rsidRDefault="006E52F7"/>
        </w:tc>
      </w:tr>
      <w:tr w:rsidR="006E52F7" w14:paraId="0E8FDB73" w14:textId="77777777">
        <w:trPr>
          <w:cantSplit/>
          <w:trHeight w:val="446"/>
          <w:jc w:val="center"/>
        </w:trPr>
        <w:tc>
          <w:tcPr>
            <w:tcW w:w="79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5B54A8AE" w14:textId="77777777" w:rsidR="006E52F7" w:rsidRDefault="00D204B4">
            <w:pPr>
              <w:jc w:val="center"/>
            </w:pPr>
            <w:r>
              <w:rPr>
                <w:color w:val="244F65"/>
                <w:sz w:val="21"/>
              </w:rPr>
              <w:t>☐</w:t>
            </w:r>
          </w:p>
        </w:tc>
        <w:tc>
          <w:tcPr>
            <w:tcW w:w="5544"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59D80157" w14:textId="77777777" w:rsidR="006E52F7" w:rsidRDefault="00D204B4">
            <w:r>
              <w:rPr>
                <w:sz w:val="15"/>
              </w:rPr>
              <w:t>There is a clear process for identifying unknown transactions.</w:t>
            </w:r>
          </w:p>
        </w:tc>
        <w:tc>
          <w:tcPr>
            <w:tcW w:w="3960"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4EB84730" w14:textId="77777777" w:rsidR="006E52F7" w:rsidRDefault="006E52F7"/>
        </w:tc>
      </w:tr>
    </w:tbl>
    <w:p w14:paraId="3FE28A8B" w14:textId="77777777" w:rsidR="006E52F7" w:rsidRDefault="006E52F7">
      <w:pPr>
        <w:spacing w:line="84" w:lineRule="auto"/>
      </w:pPr>
    </w:p>
    <w:p w14:paraId="13597C1D" w14:textId="77777777" w:rsidR="00756BDE" w:rsidRDefault="00756BDE"/>
    <w:p w14:paraId="7D68ABA8" w14:textId="77777777" w:rsidR="00756BDE" w:rsidRDefault="00756BDE" w:rsidP="00756BDE">
      <w:pPr>
        <w:pStyle w:val="Heading2"/>
      </w:pPr>
      <w:r>
        <w:t xml:space="preserve">2. Sales, </w:t>
      </w:r>
      <w:proofErr w:type="gramStart"/>
      <w:r>
        <w:t>invoicing</w:t>
      </w:r>
      <w:proofErr w:type="gramEnd"/>
      <w:r>
        <w:t xml:space="preserve"> and income</w:t>
      </w:r>
    </w:p>
    <w:tbl>
      <w:tblPr>
        <w:tblW w:w="0" w:type="auto"/>
        <w:jc w:val="center"/>
        <w:tblLayout w:type="fixed"/>
        <w:tblLook w:val="04A0" w:firstRow="1" w:lastRow="0" w:firstColumn="1" w:lastColumn="0" w:noHBand="0" w:noVBand="1"/>
      </w:tblPr>
      <w:tblGrid>
        <w:gridCol w:w="792"/>
        <w:gridCol w:w="5544"/>
        <w:gridCol w:w="3960"/>
      </w:tblGrid>
      <w:tr w:rsidR="00756BDE" w14:paraId="7A5AA18E" w14:textId="77777777" w:rsidTr="00892C22">
        <w:trPr>
          <w:cantSplit/>
          <w:trHeight w:val="317"/>
          <w:tblHeader/>
          <w:jc w:val="center"/>
        </w:trPr>
        <w:tc>
          <w:tcPr>
            <w:tcW w:w="792" w:type="dxa"/>
            <w:tcBorders>
              <w:top w:val="single" w:sz="4" w:space="0" w:color="244F65"/>
              <w:left w:val="single" w:sz="4" w:space="0" w:color="244F65"/>
              <w:bottom w:val="single" w:sz="4" w:space="0" w:color="244F65"/>
              <w:right w:val="single" w:sz="4" w:space="0" w:color="244F65"/>
            </w:tcBorders>
            <w:shd w:val="clear" w:color="auto" w:fill="244F65"/>
            <w:tcMar>
              <w:top w:w="52" w:type="dxa"/>
              <w:left w:w="75" w:type="dxa"/>
              <w:bottom w:w="52" w:type="dxa"/>
              <w:right w:w="75" w:type="dxa"/>
            </w:tcMar>
            <w:vAlign w:val="center"/>
          </w:tcPr>
          <w:p w14:paraId="338E3FF2" w14:textId="77777777" w:rsidR="00756BDE" w:rsidRDefault="00756BDE" w:rsidP="00892C22">
            <w:pPr>
              <w:jc w:val="center"/>
            </w:pPr>
          </w:p>
        </w:tc>
        <w:tc>
          <w:tcPr>
            <w:tcW w:w="5544" w:type="dxa"/>
            <w:tcBorders>
              <w:top w:val="single" w:sz="4" w:space="0" w:color="244F65"/>
              <w:left w:val="single" w:sz="4" w:space="0" w:color="244F65"/>
              <w:bottom w:val="single" w:sz="4" w:space="0" w:color="244F65"/>
              <w:right w:val="single" w:sz="4" w:space="0" w:color="244F65"/>
            </w:tcBorders>
            <w:shd w:val="clear" w:color="auto" w:fill="244F65"/>
            <w:tcMar>
              <w:top w:w="52" w:type="dxa"/>
              <w:left w:w="75" w:type="dxa"/>
              <w:bottom w:w="52" w:type="dxa"/>
              <w:right w:w="75" w:type="dxa"/>
            </w:tcMar>
            <w:vAlign w:val="center"/>
          </w:tcPr>
          <w:p w14:paraId="733800C0" w14:textId="77777777" w:rsidR="00756BDE" w:rsidRDefault="00756BDE" w:rsidP="00892C22">
            <w:r>
              <w:rPr>
                <w:b/>
                <w:color w:val="FFFFFF"/>
                <w:sz w:val="15"/>
              </w:rPr>
              <w:t>Item to check</w:t>
            </w:r>
          </w:p>
        </w:tc>
        <w:tc>
          <w:tcPr>
            <w:tcW w:w="3960" w:type="dxa"/>
            <w:tcBorders>
              <w:top w:val="single" w:sz="4" w:space="0" w:color="244F65"/>
              <w:left w:val="single" w:sz="4" w:space="0" w:color="244F65"/>
              <w:bottom w:val="single" w:sz="4" w:space="0" w:color="244F65"/>
              <w:right w:val="single" w:sz="4" w:space="0" w:color="244F65"/>
            </w:tcBorders>
            <w:shd w:val="clear" w:color="auto" w:fill="244F65"/>
            <w:tcMar>
              <w:top w:w="52" w:type="dxa"/>
              <w:left w:w="75" w:type="dxa"/>
              <w:bottom w:w="52" w:type="dxa"/>
              <w:right w:w="75" w:type="dxa"/>
            </w:tcMar>
            <w:vAlign w:val="center"/>
          </w:tcPr>
          <w:p w14:paraId="4681BDC9" w14:textId="77777777" w:rsidR="00756BDE" w:rsidRDefault="00756BDE" w:rsidP="00892C22">
            <w:r>
              <w:rPr>
                <w:b/>
                <w:color w:val="FFFFFF"/>
                <w:sz w:val="15"/>
              </w:rPr>
              <w:t>Notes / action</w:t>
            </w:r>
          </w:p>
        </w:tc>
      </w:tr>
      <w:tr w:rsidR="00756BDE" w14:paraId="06FB849F" w14:textId="77777777" w:rsidTr="00892C22">
        <w:trPr>
          <w:cantSplit/>
          <w:trHeight w:val="446"/>
          <w:jc w:val="center"/>
        </w:trPr>
        <w:tc>
          <w:tcPr>
            <w:tcW w:w="79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01F4C71D" w14:textId="77777777" w:rsidR="00756BDE" w:rsidRDefault="00756BDE" w:rsidP="00892C22">
            <w:pPr>
              <w:jc w:val="center"/>
            </w:pPr>
            <w:r>
              <w:rPr>
                <w:color w:val="244F65"/>
                <w:sz w:val="21"/>
              </w:rPr>
              <w:t>☐</w:t>
            </w:r>
          </w:p>
        </w:tc>
        <w:tc>
          <w:tcPr>
            <w:tcW w:w="5544"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26876733" w14:textId="77777777" w:rsidR="00756BDE" w:rsidRDefault="00756BDE" w:rsidP="00892C22">
            <w:r>
              <w:t>Invoices are issued promptly and consistently.</w:t>
            </w:r>
          </w:p>
        </w:tc>
        <w:tc>
          <w:tcPr>
            <w:tcW w:w="3960"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338EC3D5" w14:textId="77777777" w:rsidR="00756BDE" w:rsidRDefault="00756BDE" w:rsidP="00892C22"/>
        </w:tc>
      </w:tr>
      <w:tr w:rsidR="00756BDE" w14:paraId="4AB61EED" w14:textId="77777777" w:rsidTr="00892C22">
        <w:trPr>
          <w:cantSplit/>
          <w:trHeight w:val="446"/>
          <w:jc w:val="center"/>
        </w:trPr>
        <w:tc>
          <w:tcPr>
            <w:tcW w:w="79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7A1B6AC0" w14:textId="77777777" w:rsidR="00756BDE" w:rsidRDefault="00756BDE" w:rsidP="00892C22">
            <w:pPr>
              <w:jc w:val="center"/>
            </w:pPr>
            <w:r>
              <w:rPr>
                <w:color w:val="244F65"/>
                <w:sz w:val="21"/>
              </w:rPr>
              <w:t>☐</w:t>
            </w:r>
          </w:p>
        </w:tc>
        <w:tc>
          <w:tcPr>
            <w:tcW w:w="5544"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08DB414A" w14:textId="77777777" w:rsidR="00756BDE" w:rsidRDefault="00756BDE" w:rsidP="00892C22">
            <w:r>
              <w:t>Invoice numbering and customer details are accurate.</w:t>
            </w:r>
          </w:p>
        </w:tc>
        <w:tc>
          <w:tcPr>
            <w:tcW w:w="3960"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5E6458F9" w14:textId="77777777" w:rsidR="00756BDE" w:rsidRDefault="00756BDE" w:rsidP="00892C22"/>
        </w:tc>
      </w:tr>
      <w:tr w:rsidR="00756BDE" w14:paraId="4C0D0724" w14:textId="77777777" w:rsidTr="00892C22">
        <w:trPr>
          <w:cantSplit/>
          <w:trHeight w:val="446"/>
          <w:jc w:val="center"/>
        </w:trPr>
        <w:tc>
          <w:tcPr>
            <w:tcW w:w="79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47CD351A" w14:textId="77777777" w:rsidR="00756BDE" w:rsidRDefault="00756BDE" w:rsidP="00892C22">
            <w:pPr>
              <w:jc w:val="center"/>
            </w:pPr>
            <w:r>
              <w:rPr>
                <w:color w:val="244F65"/>
                <w:sz w:val="21"/>
              </w:rPr>
              <w:t>☐</w:t>
            </w:r>
          </w:p>
        </w:tc>
        <w:tc>
          <w:tcPr>
            <w:tcW w:w="5544"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267AF978" w14:textId="77777777" w:rsidR="00756BDE" w:rsidRDefault="00756BDE" w:rsidP="00892C22">
            <w:r>
              <w:t>Aged receivables are reviewed regularly.</w:t>
            </w:r>
          </w:p>
        </w:tc>
        <w:tc>
          <w:tcPr>
            <w:tcW w:w="3960"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56C12DF5" w14:textId="77777777" w:rsidR="00756BDE" w:rsidRDefault="00756BDE" w:rsidP="00892C22"/>
        </w:tc>
      </w:tr>
      <w:tr w:rsidR="00756BDE" w14:paraId="6F9E1151" w14:textId="77777777" w:rsidTr="00892C22">
        <w:trPr>
          <w:cantSplit/>
          <w:trHeight w:val="446"/>
          <w:jc w:val="center"/>
        </w:trPr>
        <w:tc>
          <w:tcPr>
            <w:tcW w:w="79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2AD7C293" w14:textId="77777777" w:rsidR="00756BDE" w:rsidRDefault="00756BDE" w:rsidP="00892C22">
            <w:pPr>
              <w:jc w:val="center"/>
            </w:pPr>
            <w:r>
              <w:rPr>
                <w:color w:val="244F65"/>
                <w:sz w:val="21"/>
              </w:rPr>
              <w:t>☐</w:t>
            </w:r>
          </w:p>
        </w:tc>
        <w:tc>
          <w:tcPr>
            <w:tcW w:w="5544"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32505AB8" w14:textId="77777777" w:rsidR="00756BDE" w:rsidRDefault="00756BDE" w:rsidP="00892C22">
            <w:r>
              <w:t>Unpaid invoices are followed up using a clear process.</w:t>
            </w:r>
          </w:p>
        </w:tc>
        <w:tc>
          <w:tcPr>
            <w:tcW w:w="3960"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4FB50C1A" w14:textId="77777777" w:rsidR="00756BDE" w:rsidRDefault="00756BDE" w:rsidP="00892C22"/>
        </w:tc>
      </w:tr>
      <w:tr w:rsidR="00756BDE" w14:paraId="3FB97A1C" w14:textId="77777777" w:rsidTr="00892C22">
        <w:trPr>
          <w:cantSplit/>
          <w:trHeight w:val="446"/>
          <w:jc w:val="center"/>
        </w:trPr>
        <w:tc>
          <w:tcPr>
            <w:tcW w:w="79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1E0B4265" w14:textId="77777777" w:rsidR="00756BDE" w:rsidRDefault="00756BDE" w:rsidP="00892C22">
            <w:pPr>
              <w:jc w:val="center"/>
            </w:pPr>
            <w:r>
              <w:rPr>
                <w:color w:val="244F65"/>
                <w:sz w:val="21"/>
              </w:rPr>
              <w:t>☐</w:t>
            </w:r>
          </w:p>
        </w:tc>
        <w:tc>
          <w:tcPr>
            <w:tcW w:w="5544"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30FEDACF" w14:textId="77777777" w:rsidR="00756BDE" w:rsidRDefault="00756BDE" w:rsidP="00892C22">
            <w:r>
              <w:t>Income from all payment channels is captured correctly.</w:t>
            </w:r>
          </w:p>
        </w:tc>
        <w:tc>
          <w:tcPr>
            <w:tcW w:w="3960"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3C1D00EE" w14:textId="77777777" w:rsidR="00756BDE" w:rsidRDefault="00756BDE" w:rsidP="00892C22"/>
        </w:tc>
      </w:tr>
      <w:tr w:rsidR="00756BDE" w14:paraId="2DB1E261" w14:textId="77777777" w:rsidTr="00892C22">
        <w:trPr>
          <w:cantSplit/>
          <w:trHeight w:val="446"/>
          <w:jc w:val="center"/>
        </w:trPr>
        <w:tc>
          <w:tcPr>
            <w:tcW w:w="79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498E613C" w14:textId="77777777" w:rsidR="00756BDE" w:rsidRDefault="00756BDE" w:rsidP="00892C22">
            <w:pPr>
              <w:jc w:val="center"/>
            </w:pPr>
            <w:r>
              <w:rPr>
                <w:color w:val="244F65"/>
                <w:sz w:val="21"/>
              </w:rPr>
              <w:t>☐</w:t>
            </w:r>
          </w:p>
        </w:tc>
        <w:tc>
          <w:tcPr>
            <w:tcW w:w="5544"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76350533" w14:textId="77777777" w:rsidR="00756BDE" w:rsidRDefault="00756BDE" w:rsidP="00892C22">
            <w:r>
              <w:t>Sales are coded consistently across products, services or business areas.</w:t>
            </w:r>
          </w:p>
        </w:tc>
        <w:tc>
          <w:tcPr>
            <w:tcW w:w="3960"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6B155D87" w14:textId="77777777" w:rsidR="00756BDE" w:rsidRDefault="00756BDE" w:rsidP="00892C22"/>
        </w:tc>
      </w:tr>
    </w:tbl>
    <w:p w14:paraId="3D95BF9B" w14:textId="77777777" w:rsidR="00756BDE" w:rsidRDefault="00756BDE"/>
    <w:p w14:paraId="3652E2C6" w14:textId="77777777" w:rsidR="00756BDE" w:rsidRDefault="00756BDE"/>
    <w:p w14:paraId="3DDDEA89" w14:textId="77777777" w:rsidR="00756BDE" w:rsidRDefault="00756BDE"/>
    <w:p w14:paraId="66EBC8E6" w14:textId="77777777" w:rsidR="00756BDE" w:rsidRDefault="00756BDE"/>
    <w:p w14:paraId="1C3F9C2D" w14:textId="77777777" w:rsidR="00756BDE" w:rsidRDefault="00756BDE"/>
    <w:p w14:paraId="5C4DF741" w14:textId="77777777" w:rsidR="00756BDE" w:rsidRDefault="00756BDE"/>
    <w:p w14:paraId="70E9C013" w14:textId="4F571F06" w:rsidR="006E52F7" w:rsidRDefault="00D204B4">
      <w:r>
        <w:br w:type="page"/>
      </w:r>
    </w:p>
    <w:tbl>
      <w:tblPr>
        <w:tblW w:w="0" w:type="auto"/>
        <w:jc w:val="center"/>
        <w:tblLayout w:type="fixed"/>
        <w:tblLook w:val="04A0" w:firstRow="1" w:lastRow="0" w:firstColumn="1" w:lastColumn="0" w:noHBand="0" w:noVBand="1"/>
      </w:tblPr>
      <w:tblGrid>
        <w:gridCol w:w="2088"/>
        <w:gridCol w:w="8208"/>
      </w:tblGrid>
      <w:tr w:rsidR="006E52F7" w14:paraId="28B66127" w14:textId="77777777">
        <w:trPr>
          <w:jc w:val="center"/>
        </w:trPr>
        <w:tc>
          <w:tcPr>
            <w:tcW w:w="2088" w:type="dxa"/>
            <w:tcBorders>
              <w:bottom w:val="single" w:sz="12" w:space="0" w:color="C7A15A"/>
            </w:tcBorders>
            <w:tcMar>
              <w:top w:w="0" w:type="dxa"/>
              <w:left w:w="0" w:type="dxa"/>
              <w:bottom w:w="70" w:type="dxa"/>
              <w:right w:w="0" w:type="dxa"/>
            </w:tcMar>
            <w:vAlign w:val="center"/>
          </w:tcPr>
          <w:p w14:paraId="527A80FA" w14:textId="77777777" w:rsidR="006E52F7" w:rsidRDefault="00D204B4">
            <w:r>
              <w:rPr>
                <w:noProof/>
              </w:rPr>
              <w:lastRenderedPageBreak/>
              <w:drawing>
                <wp:inline distT="0" distB="0" distL="0" distR="0" wp14:anchorId="5FDF1599" wp14:editId="6E864CCE">
                  <wp:extent cx="832802" cy="648000"/>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yndes logo - Navy Blue.jpg"/>
                          <pic:cNvPicPr/>
                        </pic:nvPicPr>
                        <pic:blipFill>
                          <a:blip r:embed="rId10"/>
                          <a:stretch>
                            <a:fillRect/>
                          </a:stretch>
                        </pic:blipFill>
                        <pic:spPr>
                          <a:xfrm>
                            <a:off x="0" y="0"/>
                            <a:ext cx="832802" cy="648000"/>
                          </a:xfrm>
                          <a:prstGeom prst="rect">
                            <a:avLst/>
                          </a:prstGeom>
                        </pic:spPr>
                      </pic:pic>
                    </a:graphicData>
                  </a:graphic>
                </wp:inline>
              </w:drawing>
            </w:r>
          </w:p>
        </w:tc>
        <w:tc>
          <w:tcPr>
            <w:tcW w:w="8208" w:type="dxa"/>
            <w:tcBorders>
              <w:bottom w:val="single" w:sz="12" w:space="0" w:color="C7A15A"/>
            </w:tcBorders>
            <w:tcMar>
              <w:top w:w="0" w:type="dxa"/>
              <w:left w:w="0" w:type="dxa"/>
              <w:bottom w:w="70" w:type="dxa"/>
              <w:right w:w="0" w:type="dxa"/>
            </w:tcMar>
            <w:vAlign w:val="center"/>
          </w:tcPr>
          <w:p w14:paraId="40B2DC33" w14:textId="77777777" w:rsidR="006E52F7" w:rsidRDefault="00D204B4">
            <w:pPr>
              <w:jc w:val="right"/>
            </w:pPr>
            <w:r>
              <w:rPr>
                <w:b/>
                <w:caps/>
                <w:color w:val="0D1D34"/>
                <w:spacing w:val="18"/>
              </w:rPr>
              <w:t>BOOKKEEPING HEALTH CHECK</w:t>
            </w:r>
          </w:p>
        </w:tc>
      </w:tr>
    </w:tbl>
    <w:p w14:paraId="01569EBB" w14:textId="77777777" w:rsidR="006E52F7" w:rsidRDefault="006E52F7">
      <w:pPr>
        <w:spacing w:line="84" w:lineRule="auto"/>
      </w:pPr>
    </w:p>
    <w:p w14:paraId="169E4DD9" w14:textId="77777777" w:rsidR="00756BDE" w:rsidRDefault="00756BDE">
      <w:pPr>
        <w:pStyle w:val="Heading2"/>
      </w:pPr>
    </w:p>
    <w:p w14:paraId="731421CE" w14:textId="4389C02D" w:rsidR="006E52F7" w:rsidRDefault="00D204B4">
      <w:pPr>
        <w:pStyle w:val="Heading2"/>
      </w:pPr>
      <w:r>
        <w:t>3. Expenses, bills and supplier records</w:t>
      </w:r>
    </w:p>
    <w:tbl>
      <w:tblPr>
        <w:tblW w:w="0" w:type="auto"/>
        <w:jc w:val="center"/>
        <w:tblLayout w:type="fixed"/>
        <w:tblLook w:val="04A0" w:firstRow="1" w:lastRow="0" w:firstColumn="1" w:lastColumn="0" w:noHBand="0" w:noVBand="1"/>
      </w:tblPr>
      <w:tblGrid>
        <w:gridCol w:w="792"/>
        <w:gridCol w:w="5544"/>
        <w:gridCol w:w="3960"/>
      </w:tblGrid>
      <w:tr w:rsidR="006E52F7" w14:paraId="507BD164" w14:textId="77777777">
        <w:trPr>
          <w:cantSplit/>
          <w:trHeight w:val="317"/>
          <w:tblHeader/>
          <w:jc w:val="center"/>
        </w:trPr>
        <w:tc>
          <w:tcPr>
            <w:tcW w:w="792" w:type="dxa"/>
            <w:tcBorders>
              <w:top w:val="single" w:sz="4" w:space="0" w:color="244F65"/>
              <w:left w:val="single" w:sz="4" w:space="0" w:color="244F65"/>
              <w:bottom w:val="single" w:sz="4" w:space="0" w:color="244F65"/>
              <w:right w:val="single" w:sz="4" w:space="0" w:color="244F65"/>
            </w:tcBorders>
            <w:shd w:val="clear" w:color="auto" w:fill="244F65"/>
            <w:tcMar>
              <w:top w:w="52" w:type="dxa"/>
              <w:left w:w="75" w:type="dxa"/>
              <w:bottom w:w="52" w:type="dxa"/>
              <w:right w:w="75" w:type="dxa"/>
            </w:tcMar>
            <w:vAlign w:val="center"/>
          </w:tcPr>
          <w:p w14:paraId="6661CCAD" w14:textId="77777777" w:rsidR="006E52F7" w:rsidRDefault="006E52F7">
            <w:pPr>
              <w:jc w:val="center"/>
            </w:pPr>
          </w:p>
        </w:tc>
        <w:tc>
          <w:tcPr>
            <w:tcW w:w="5544" w:type="dxa"/>
            <w:tcBorders>
              <w:top w:val="single" w:sz="4" w:space="0" w:color="244F65"/>
              <w:left w:val="single" w:sz="4" w:space="0" w:color="244F65"/>
              <w:bottom w:val="single" w:sz="4" w:space="0" w:color="244F65"/>
              <w:right w:val="single" w:sz="4" w:space="0" w:color="244F65"/>
            </w:tcBorders>
            <w:shd w:val="clear" w:color="auto" w:fill="244F65"/>
            <w:tcMar>
              <w:top w:w="52" w:type="dxa"/>
              <w:left w:w="75" w:type="dxa"/>
              <w:bottom w:w="52" w:type="dxa"/>
              <w:right w:w="75" w:type="dxa"/>
            </w:tcMar>
            <w:vAlign w:val="center"/>
          </w:tcPr>
          <w:p w14:paraId="50F6035B" w14:textId="77777777" w:rsidR="006E52F7" w:rsidRDefault="00D204B4">
            <w:r>
              <w:rPr>
                <w:b/>
                <w:color w:val="FFFFFF"/>
                <w:sz w:val="15"/>
              </w:rPr>
              <w:t>Item to check</w:t>
            </w:r>
          </w:p>
        </w:tc>
        <w:tc>
          <w:tcPr>
            <w:tcW w:w="3960" w:type="dxa"/>
            <w:tcBorders>
              <w:top w:val="single" w:sz="4" w:space="0" w:color="244F65"/>
              <w:left w:val="single" w:sz="4" w:space="0" w:color="244F65"/>
              <w:bottom w:val="single" w:sz="4" w:space="0" w:color="244F65"/>
              <w:right w:val="single" w:sz="4" w:space="0" w:color="244F65"/>
            </w:tcBorders>
            <w:shd w:val="clear" w:color="auto" w:fill="244F65"/>
            <w:tcMar>
              <w:top w:w="52" w:type="dxa"/>
              <w:left w:w="75" w:type="dxa"/>
              <w:bottom w:w="52" w:type="dxa"/>
              <w:right w:w="75" w:type="dxa"/>
            </w:tcMar>
            <w:vAlign w:val="center"/>
          </w:tcPr>
          <w:p w14:paraId="08EB933A" w14:textId="77777777" w:rsidR="006E52F7" w:rsidRDefault="00D204B4">
            <w:r>
              <w:rPr>
                <w:b/>
                <w:color w:val="FFFFFF"/>
                <w:sz w:val="15"/>
              </w:rPr>
              <w:t>Notes / action</w:t>
            </w:r>
          </w:p>
        </w:tc>
      </w:tr>
      <w:tr w:rsidR="006E52F7" w14:paraId="00CC6EC8" w14:textId="77777777">
        <w:trPr>
          <w:cantSplit/>
          <w:trHeight w:val="446"/>
          <w:jc w:val="center"/>
        </w:trPr>
        <w:tc>
          <w:tcPr>
            <w:tcW w:w="79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391CC172" w14:textId="77777777" w:rsidR="006E52F7" w:rsidRDefault="00D204B4">
            <w:pPr>
              <w:jc w:val="center"/>
            </w:pPr>
            <w:r>
              <w:rPr>
                <w:color w:val="244F65"/>
                <w:sz w:val="21"/>
              </w:rPr>
              <w:t>☐</w:t>
            </w:r>
          </w:p>
        </w:tc>
        <w:tc>
          <w:tcPr>
            <w:tcW w:w="5544"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1F35FD45" w14:textId="77777777" w:rsidR="006E52F7" w:rsidRDefault="00D204B4">
            <w:r>
              <w:t>Supplier bills are entered or captured consistently.</w:t>
            </w:r>
          </w:p>
        </w:tc>
        <w:tc>
          <w:tcPr>
            <w:tcW w:w="3960"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75420526" w14:textId="77777777" w:rsidR="006E52F7" w:rsidRDefault="006E52F7"/>
        </w:tc>
      </w:tr>
      <w:tr w:rsidR="006E52F7" w14:paraId="28A2081F" w14:textId="77777777">
        <w:trPr>
          <w:cantSplit/>
          <w:trHeight w:val="446"/>
          <w:jc w:val="center"/>
        </w:trPr>
        <w:tc>
          <w:tcPr>
            <w:tcW w:w="79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3DC29864" w14:textId="77777777" w:rsidR="006E52F7" w:rsidRDefault="00D204B4">
            <w:pPr>
              <w:jc w:val="center"/>
            </w:pPr>
            <w:r>
              <w:rPr>
                <w:color w:val="244F65"/>
                <w:sz w:val="21"/>
              </w:rPr>
              <w:t>☐</w:t>
            </w:r>
          </w:p>
        </w:tc>
        <w:tc>
          <w:tcPr>
            <w:tcW w:w="5544"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6D5D14D6" w14:textId="77777777" w:rsidR="006E52F7" w:rsidRDefault="00D204B4">
            <w:r>
              <w:t>Receipts and tax invoices are saved in a reliable system.</w:t>
            </w:r>
          </w:p>
        </w:tc>
        <w:tc>
          <w:tcPr>
            <w:tcW w:w="3960"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26F53940" w14:textId="77777777" w:rsidR="006E52F7" w:rsidRDefault="006E52F7"/>
        </w:tc>
      </w:tr>
      <w:tr w:rsidR="006E52F7" w14:paraId="251B04C0" w14:textId="77777777">
        <w:trPr>
          <w:cantSplit/>
          <w:trHeight w:val="446"/>
          <w:jc w:val="center"/>
        </w:trPr>
        <w:tc>
          <w:tcPr>
            <w:tcW w:w="79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6B1E45C1" w14:textId="77777777" w:rsidR="006E52F7" w:rsidRDefault="00D204B4">
            <w:pPr>
              <w:jc w:val="center"/>
            </w:pPr>
            <w:r>
              <w:rPr>
                <w:color w:val="244F65"/>
                <w:sz w:val="21"/>
              </w:rPr>
              <w:t>☐</w:t>
            </w:r>
          </w:p>
        </w:tc>
        <w:tc>
          <w:tcPr>
            <w:tcW w:w="5544"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0366FBAC" w14:textId="77777777" w:rsidR="006E52F7" w:rsidRDefault="00D204B4">
            <w:r>
              <w:t>Recurring subscriptions and direct debits are reviewed regularly.</w:t>
            </w:r>
          </w:p>
        </w:tc>
        <w:tc>
          <w:tcPr>
            <w:tcW w:w="3960"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20D1A105" w14:textId="77777777" w:rsidR="006E52F7" w:rsidRDefault="006E52F7"/>
        </w:tc>
      </w:tr>
      <w:tr w:rsidR="006E52F7" w14:paraId="0A6654AB" w14:textId="77777777">
        <w:trPr>
          <w:cantSplit/>
          <w:trHeight w:val="446"/>
          <w:jc w:val="center"/>
        </w:trPr>
        <w:tc>
          <w:tcPr>
            <w:tcW w:w="79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1891FB9D" w14:textId="77777777" w:rsidR="006E52F7" w:rsidRDefault="00D204B4">
            <w:pPr>
              <w:jc w:val="center"/>
            </w:pPr>
            <w:r>
              <w:rPr>
                <w:color w:val="244F65"/>
                <w:sz w:val="21"/>
              </w:rPr>
              <w:t>☐</w:t>
            </w:r>
          </w:p>
        </w:tc>
        <w:tc>
          <w:tcPr>
            <w:tcW w:w="5544"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336E82EA" w14:textId="77777777" w:rsidR="006E52F7" w:rsidRDefault="00D204B4">
            <w:r>
              <w:t>Expenses are coded consistently and logically.</w:t>
            </w:r>
          </w:p>
        </w:tc>
        <w:tc>
          <w:tcPr>
            <w:tcW w:w="3960"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31A10C6C" w14:textId="77777777" w:rsidR="006E52F7" w:rsidRDefault="006E52F7"/>
        </w:tc>
      </w:tr>
      <w:tr w:rsidR="006E52F7" w14:paraId="18DF3A67" w14:textId="77777777">
        <w:trPr>
          <w:cantSplit/>
          <w:trHeight w:val="446"/>
          <w:jc w:val="center"/>
        </w:trPr>
        <w:tc>
          <w:tcPr>
            <w:tcW w:w="79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12CAD7E6" w14:textId="77777777" w:rsidR="006E52F7" w:rsidRDefault="00D204B4">
            <w:pPr>
              <w:jc w:val="center"/>
            </w:pPr>
            <w:r>
              <w:rPr>
                <w:color w:val="244F65"/>
                <w:sz w:val="21"/>
              </w:rPr>
              <w:t>☐</w:t>
            </w:r>
          </w:p>
        </w:tc>
        <w:tc>
          <w:tcPr>
            <w:tcW w:w="5544"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0AC959BD" w14:textId="77777777" w:rsidR="006E52F7" w:rsidRDefault="00D204B4">
            <w:r>
              <w:t>There is a process to identify duplicate or unusual payments.</w:t>
            </w:r>
          </w:p>
        </w:tc>
        <w:tc>
          <w:tcPr>
            <w:tcW w:w="3960"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69847090" w14:textId="77777777" w:rsidR="006E52F7" w:rsidRDefault="006E52F7"/>
        </w:tc>
      </w:tr>
      <w:tr w:rsidR="006E52F7" w14:paraId="76DAC7A5" w14:textId="77777777">
        <w:trPr>
          <w:cantSplit/>
          <w:trHeight w:val="446"/>
          <w:jc w:val="center"/>
        </w:trPr>
        <w:tc>
          <w:tcPr>
            <w:tcW w:w="79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46D03F15" w14:textId="77777777" w:rsidR="006E52F7" w:rsidRDefault="00D204B4">
            <w:pPr>
              <w:jc w:val="center"/>
            </w:pPr>
            <w:r>
              <w:rPr>
                <w:color w:val="244F65"/>
                <w:sz w:val="21"/>
              </w:rPr>
              <w:t>☐</w:t>
            </w:r>
          </w:p>
        </w:tc>
        <w:tc>
          <w:tcPr>
            <w:tcW w:w="5544"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3E10F546" w14:textId="77777777" w:rsidR="006E52F7" w:rsidRDefault="00D204B4">
            <w:r>
              <w:t>Owner drawings, reimbursements or director payments are clearly recorded.</w:t>
            </w:r>
          </w:p>
        </w:tc>
        <w:tc>
          <w:tcPr>
            <w:tcW w:w="3960"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2B9E66CE" w14:textId="77777777" w:rsidR="006E52F7" w:rsidRDefault="006E52F7"/>
        </w:tc>
      </w:tr>
    </w:tbl>
    <w:p w14:paraId="422A0AD7" w14:textId="77777777" w:rsidR="006E52F7" w:rsidRDefault="006E52F7">
      <w:pPr>
        <w:spacing w:line="84" w:lineRule="auto"/>
      </w:pPr>
    </w:p>
    <w:p w14:paraId="491E25A6" w14:textId="77777777" w:rsidR="00756BDE" w:rsidRDefault="00756BDE" w:rsidP="00756BDE">
      <w:pPr>
        <w:pStyle w:val="Heading2"/>
      </w:pPr>
    </w:p>
    <w:p w14:paraId="7FB65715" w14:textId="521D4CF5" w:rsidR="00756BDE" w:rsidRDefault="00756BDE" w:rsidP="00756BDE">
      <w:pPr>
        <w:pStyle w:val="Heading2"/>
      </w:pPr>
      <w:r>
        <w:t>4. Payroll, superannuation and employee records</w:t>
      </w:r>
    </w:p>
    <w:p w14:paraId="1137AB41" w14:textId="77777777" w:rsidR="00756BDE" w:rsidRDefault="00756BDE" w:rsidP="00756BDE">
      <w:pPr>
        <w:spacing w:after="50"/>
      </w:pPr>
      <w:r>
        <w:rPr>
          <w:i/>
          <w:color w:val="667684"/>
          <w:sz w:val="15"/>
        </w:rPr>
        <w:t>Skip this section if you do not have employees or contractors.</w:t>
      </w:r>
    </w:p>
    <w:tbl>
      <w:tblPr>
        <w:tblW w:w="0" w:type="auto"/>
        <w:jc w:val="center"/>
        <w:tblLayout w:type="fixed"/>
        <w:tblLook w:val="04A0" w:firstRow="1" w:lastRow="0" w:firstColumn="1" w:lastColumn="0" w:noHBand="0" w:noVBand="1"/>
      </w:tblPr>
      <w:tblGrid>
        <w:gridCol w:w="792"/>
        <w:gridCol w:w="5544"/>
        <w:gridCol w:w="3960"/>
      </w:tblGrid>
      <w:tr w:rsidR="00756BDE" w14:paraId="28E8759A" w14:textId="77777777" w:rsidTr="00892C22">
        <w:trPr>
          <w:cantSplit/>
          <w:trHeight w:val="317"/>
          <w:tblHeader/>
          <w:jc w:val="center"/>
        </w:trPr>
        <w:tc>
          <w:tcPr>
            <w:tcW w:w="792" w:type="dxa"/>
            <w:tcBorders>
              <w:top w:val="single" w:sz="4" w:space="0" w:color="244F65"/>
              <w:left w:val="single" w:sz="4" w:space="0" w:color="244F65"/>
              <w:bottom w:val="single" w:sz="4" w:space="0" w:color="244F65"/>
              <w:right w:val="single" w:sz="4" w:space="0" w:color="244F65"/>
            </w:tcBorders>
            <w:shd w:val="clear" w:color="auto" w:fill="244F65"/>
            <w:tcMar>
              <w:top w:w="52" w:type="dxa"/>
              <w:left w:w="75" w:type="dxa"/>
              <w:bottom w:w="52" w:type="dxa"/>
              <w:right w:w="75" w:type="dxa"/>
            </w:tcMar>
            <w:vAlign w:val="center"/>
          </w:tcPr>
          <w:p w14:paraId="1FB1A260" w14:textId="77777777" w:rsidR="00756BDE" w:rsidRDefault="00756BDE" w:rsidP="00892C22">
            <w:pPr>
              <w:jc w:val="center"/>
            </w:pPr>
          </w:p>
        </w:tc>
        <w:tc>
          <w:tcPr>
            <w:tcW w:w="5544" w:type="dxa"/>
            <w:tcBorders>
              <w:top w:val="single" w:sz="4" w:space="0" w:color="244F65"/>
              <w:left w:val="single" w:sz="4" w:space="0" w:color="244F65"/>
              <w:bottom w:val="single" w:sz="4" w:space="0" w:color="244F65"/>
              <w:right w:val="single" w:sz="4" w:space="0" w:color="244F65"/>
            </w:tcBorders>
            <w:shd w:val="clear" w:color="auto" w:fill="244F65"/>
            <w:tcMar>
              <w:top w:w="52" w:type="dxa"/>
              <w:left w:w="75" w:type="dxa"/>
              <w:bottom w:w="52" w:type="dxa"/>
              <w:right w:w="75" w:type="dxa"/>
            </w:tcMar>
            <w:vAlign w:val="center"/>
          </w:tcPr>
          <w:p w14:paraId="7CAEF478" w14:textId="77777777" w:rsidR="00756BDE" w:rsidRDefault="00756BDE" w:rsidP="00892C22">
            <w:r>
              <w:rPr>
                <w:b/>
                <w:color w:val="FFFFFF"/>
                <w:sz w:val="15"/>
              </w:rPr>
              <w:t>Item to check</w:t>
            </w:r>
          </w:p>
        </w:tc>
        <w:tc>
          <w:tcPr>
            <w:tcW w:w="3960" w:type="dxa"/>
            <w:tcBorders>
              <w:top w:val="single" w:sz="4" w:space="0" w:color="244F65"/>
              <w:left w:val="single" w:sz="4" w:space="0" w:color="244F65"/>
              <w:bottom w:val="single" w:sz="4" w:space="0" w:color="244F65"/>
              <w:right w:val="single" w:sz="4" w:space="0" w:color="244F65"/>
            </w:tcBorders>
            <w:shd w:val="clear" w:color="auto" w:fill="244F65"/>
            <w:tcMar>
              <w:top w:w="52" w:type="dxa"/>
              <w:left w:w="75" w:type="dxa"/>
              <w:bottom w:w="52" w:type="dxa"/>
              <w:right w:w="75" w:type="dxa"/>
            </w:tcMar>
            <w:vAlign w:val="center"/>
          </w:tcPr>
          <w:p w14:paraId="5EE59741" w14:textId="77777777" w:rsidR="00756BDE" w:rsidRDefault="00756BDE" w:rsidP="00892C22">
            <w:r>
              <w:rPr>
                <w:b/>
                <w:color w:val="FFFFFF"/>
                <w:sz w:val="15"/>
              </w:rPr>
              <w:t>Notes / action</w:t>
            </w:r>
          </w:p>
        </w:tc>
      </w:tr>
      <w:tr w:rsidR="00756BDE" w14:paraId="0B0CA0C6" w14:textId="77777777" w:rsidTr="00892C22">
        <w:trPr>
          <w:cantSplit/>
          <w:trHeight w:val="446"/>
          <w:jc w:val="center"/>
        </w:trPr>
        <w:tc>
          <w:tcPr>
            <w:tcW w:w="79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78F45861" w14:textId="77777777" w:rsidR="00756BDE" w:rsidRDefault="00756BDE" w:rsidP="00892C22">
            <w:pPr>
              <w:jc w:val="center"/>
            </w:pPr>
            <w:r>
              <w:rPr>
                <w:color w:val="244F65"/>
                <w:sz w:val="21"/>
              </w:rPr>
              <w:t>☐</w:t>
            </w:r>
          </w:p>
        </w:tc>
        <w:tc>
          <w:tcPr>
            <w:tcW w:w="5544"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50EF6D5C" w14:textId="77777777" w:rsidR="00756BDE" w:rsidRDefault="00756BDE" w:rsidP="00892C22">
            <w:r>
              <w:rPr>
                <w:sz w:val="15"/>
              </w:rPr>
              <w:t>Payroll records are complete and up to date.</w:t>
            </w:r>
          </w:p>
        </w:tc>
        <w:tc>
          <w:tcPr>
            <w:tcW w:w="3960"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0C434076" w14:textId="77777777" w:rsidR="00756BDE" w:rsidRDefault="00756BDE" w:rsidP="00892C22"/>
        </w:tc>
      </w:tr>
      <w:tr w:rsidR="00756BDE" w14:paraId="66C495CA" w14:textId="77777777" w:rsidTr="00892C22">
        <w:trPr>
          <w:cantSplit/>
          <w:trHeight w:val="446"/>
          <w:jc w:val="center"/>
        </w:trPr>
        <w:tc>
          <w:tcPr>
            <w:tcW w:w="79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7E807E5A" w14:textId="77777777" w:rsidR="00756BDE" w:rsidRDefault="00756BDE" w:rsidP="00892C22">
            <w:pPr>
              <w:jc w:val="center"/>
            </w:pPr>
            <w:r>
              <w:rPr>
                <w:color w:val="244F65"/>
                <w:sz w:val="21"/>
              </w:rPr>
              <w:t>☐</w:t>
            </w:r>
          </w:p>
        </w:tc>
        <w:tc>
          <w:tcPr>
            <w:tcW w:w="5544"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227C4C44" w14:textId="77777777" w:rsidR="00756BDE" w:rsidRDefault="00756BDE" w:rsidP="00892C22">
            <w:r>
              <w:rPr>
                <w:sz w:val="15"/>
              </w:rPr>
              <w:t>Employee details, pay rates and leave balances are reviewed periodically.</w:t>
            </w:r>
          </w:p>
        </w:tc>
        <w:tc>
          <w:tcPr>
            <w:tcW w:w="3960"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15869310" w14:textId="77777777" w:rsidR="00756BDE" w:rsidRDefault="00756BDE" w:rsidP="00892C22"/>
        </w:tc>
      </w:tr>
      <w:tr w:rsidR="00756BDE" w14:paraId="22F04404" w14:textId="77777777" w:rsidTr="00892C22">
        <w:trPr>
          <w:cantSplit/>
          <w:trHeight w:val="446"/>
          <w:jc w:val="center"/>
        </w:trPr>
        <w:tc>
          <w:tcPr>
            <w:tcW w:w="79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1EB36371" w14:textId="77777777" w:rsidR="00756BDE" w:rsidRDefault="00756BDE" w:rsidP="00892C22">
            <w:pPr>
              <w:jc w:val="center"/>
            </w:pPr>
            <w:r>
              <w:rPr>
                <w:color w:val="244F65"/>
                <w:sz w:val="21"/>
              </w:rPr>
              <w:t>☐</w:t>
            </w:r>
          </w:p>
        </w:tc>
        <w:tc>
          <w:tcPr>
            <w:tcW w:w="5544"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62FA9F98" w14:textId="77777777" w:rsidR="00756BDE" w:rsidRDefault="00756BDE" w:rsidP="00892C22">
            <w:r>
              <w:rPr>
                <w:sz w:val="15"/>
              </w:rPr>
              <w:t xml:space="preserve">Superannuation obligations are </w:t>
            </w:r>
            <w:proofErr w:type="gramStart"/>
            <w:r>
              <w:rPr>
                <w:sz w:val="15"/>
              </w:rPr>
              <w:t>tracked</w:t>
            </w:r>
            <w:proofErr w:type="gramEnd"/>
            <w:r>
              <w:rPr>
                <w:sz w:val="15"/>
              </w:rPr>
              <w:t xml:space="preserve"> and paid on time.</w:t>
            </w:r>
          </w:p>
        </w:tc>
        <w:tc>
          <w:tcPr>
            <w:tcW w:w="3960"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43C9773D" w14:textId="77777777" w:rsidR="00756BDE" w:rsidRDefault="00756BDE" w:rsidP="00892C22"/>
        </w:tc>
      </w:tr>
      <w:tr w:rsidR="00756BDE" w14:paraId="3BBD8304" w14:textId="77777777" w:rsidTr="00892C22">
        <w:trPr>
          <w:cantSplit/>
          <w:trHeight w:val="446"/>
          <w:jc w:val="center"/>
        </w:trPr>
        <w:tc>
          <w:tcPr>
            <w:tcW w:w="79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766E13A8" w14:textId="77777777" w:rsidR="00756BDE" w:rsidRDefault="00756BDE" w:rsidP="00892C22">
            <w:pPr>
              <w:jc w:val="center"/>
            </w:pPr>
            <w:r>
              <w:rPr>
                <w:color w:val="244F65"/>
                <w:sz w:val="21"/>
              </w:rPr>
              <w:t>☐</w:t>
            </w:r>
          </w:p>
        </w:tc>
        <w:tc>
          <w:tcPr>
            <w:tcW w:w="5544"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77F51BCC" w14:textId="77777777" w:rsidR="00756BDE" w:rsidRDefault="00756BDE" w:rsidP="00892C22">
            <w:r>
              <w:rPr>
                <w:sz w:val="15"/>
              </w:rPr>
              <w:t>Single Touch Payroll reporting is being handled correctly.</w:t>
            </w:r>
          </w:p>
        </w:tc>
        <w:tc>
          <w:tcPr>
            <w:tcW w:w="3960"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11386669" w14:textId="77777777" w:rsidR="00756BDE" w:rsidRDefault="00756BDE" w:rsidP="00892C22"/>
        </w:tc>
      </w:tr>
      <w:tr w:rsidR="00756BDE" w14:paraId="6C324904" w14:textId="77777777" w:rsidTr="00892C22">
        <w:trPr>
          <w:cantSplit/>
          <w:trHeight w:val="446"/>
          <w:jc w:val="center"/>
        </w:trPr>
        <w:tc>
          <w:tcPr>
            <w:tcW w:w="79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7058051F" w14:textId="77777777" w:rsidR="00756BDE" w:rsidRDefault="00756BDE" w:rsidP="00892C22">
            <w:pPr>
              <w:jc w:val="center"/>
            </w:pPr>
            <w:r>
              <w:rPr>
                <w:color w:val="244F65"/>
                <w:sz w:val="21"/>
              </w:rPr>
              <w:t>☐</w:t>
            </w:r>
          </w:p>
        </w:tc>
        <w:tc>
          <w:tcPr>
            <w:tcW w:w="5544"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7BC959D7" w14:textId="77777777" w:rsidR="00756BDE" w:rsidRDefault="00756BDE" w:rsidP="00892C22">
            <w:r>
              <w:rPr>
                <w:sz w:val="15"/>
              </w:rPr>
              <w:t>Contractor arrangements are reviewed where relevant.</w:t>
            </w:r>
          </w:p>
        </w:tc>
        <w:tc>
          <w:tcPr>
            <w:tcW w:w="3960"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76887660" w14:textId="77777777" w:rsidR="00756BDE" w:rsidRDefault="00756BDE" w:rsidP="00892C22"/>
        </w:tc>
      </w:tr>
      <w:tr w:rsidR="00756BDE" w14:paraId="6A36633B" w14:textId="77777777" w:rsidTr="00892C22">
        <w:trPr>
          <w:cantSplit/>
          <w:trHeight w:val="446"/>
          <w:jc w:val="center"/>
        </w:trPr>
        <w:tc>
          <w:tcPr>
            <w:tcW w:w="79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6028204D" w14:textId="77777777" w:rsidR="00756BDE" w:rsidRDefault="00756BDE" w:rsidP="00892C22">
            <w:pPr>
              <w:jc w:val="center"/>
            </w:pPr>
            <w:r>
              <w:rPr>
                <w:color w:val="244F65"/>
                <w:sz w:val="21"/>
              </w:rPr>
              <w:t>☐</w:t>
            </w:r>
          </w:p>
        </w:tc>
        <w:tc>
          <w:tcPr>
            <w:tcW w:w="5544"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7E6C21EE" w14:textId="77777777" w:rsidR="00756BDE" w:rsidRDefault="00756BDE" w:rsidP="00892C22">
            <w:r>
              <w:rPr>
                <w:sz w:val="15"/>
              </w:rPr>
              <w:t>Payroll reports are reconciled to the accounting file.</w:t>
            </w:r>
          </w:p>
        </w:tc>
        <w:tc>
          <w:tcPr>
            <w:tcW w:w="3960"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155EA040" w14:textId="77777777" w:rsidR="00756BDE" w:rsidRDefault="00756BDE" w:rsidP="00892C22"/>
        </w:tc>
      </w:tr>
    </w:tbl>
    <w:p w14:paraId="472C2FC1" w14:textId="77777777" w:rsidR="00756BDE" w:rsidRDefault="00756BDE"/>
    <w:p w14:paraId="3C6A8C8C" w14:textId="77777777" w:rsidR="00756BDE" w:rsidRDefault="00756BDE"/>
    <w:p w14:paraId="61EEA45C" w14:textId="0530CE64" w:rsidR="006E52F7" w:rsidRDefault="00D204B4">
      <w:r>
        <w:br w:type="page"/>
      </w:r>
    </w:p>
    <w:tbl>
      <w:tblPr>
        <w:tblW w:w="0" w:type="auto"/>
        <w:jc w:val="center"/>
        <w:tblLayout w:type="fixed"/>
        <w:tblLook w:val="04A0" w:firstRow="1" w:lastRow="0" w:firstColumn="1" w:lastColumn="0" w:noHBand="0" w:noVBand="1"/>
      </w:tblPr>
      <w:tblGrid>
        <w:gridCol w:w="2088"/>
        <w:gridCol w:w="8208"/>
      </w:tblGrid>
      <w:tr w:rsidR="006E52F7" w14:paraId="36E0A527" w14:textId="77777777">
        <w:trPr>
          <w:jc w:val="center"/>
        </w:trPr>
        <w:tc>
          <w:tcPr>
            <w:tcW w:w="2088" w:type="dxa"/>
            <w:tcBorders>
              <w:bottom w:val="single" w:sz="12" w:space="0" w:color="C7A15A"/>
            </w:tcBorders>
            <w:tcMar>
              <w:top w:w="0" w:type="dxa"/>
              <w:left w:w="0" w:type="dxa"/>
              <w:bottom w:w="70" w:type="dxa"/>
              <w:right w:w="0" w:type="dxa"/>
            </w:tcMar>
            <w:vAlign w:val="center"/>
          </w:tcPr>
          <w:p w14:paraId="1B24377D" w14:textId="77777777" w:rsidR="006E52F7" w:rsidRDefault="00D204B4">
            <w:r>
              <w:rPr>
                <w:noProof/>
              </w:rPr>
              <w:lastRenderedPageBreak/>
              <w:drawing>
                <wp:inline distT="0" distB="0" distL="0" distR="0" wp14:anchorId="6B379E6E" wp14:editId="49DAA9E6">
                  <wp:extent cx="832800" cy="648000"/>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yndes logo - Navy Blue.jpg"/>
                          <pic:cNvPicPr/>
                        </pic:nvPicPr>
                        <pic:blipFill>
                          <a:blip r:embed="rId10"/>
                          <a:stretch>
                            <a:fillRect/>
                          </a:stretch>
                        </pic:blipFill>
                        <pic:spPr>
                          <a:xfrm>
                            <a:off x="0" y="0"/>
                            <a:ext cx="832800" cy="648000"/>
                          </a:xfrm>
                          <a:prstGeom prst="rect">
                            <a:avLst/>
                          </a:prstGeom>
                        </pic:spPr>
                      </pic:pic>
                    </a:graphicData>
                  </a:graphic>
                </wp:inline>
              </w:drawing>
            </w:r>
          </w:p>
        </w:tc>
        <w:tc>
          <w:tcPr>
            <w:tcW w:w="8208" w:type="dxa"/>
            <w:tcBorders>
              <w:bottom w:val="single" w:sz="12" w:space="0" w:color="C7A15A"/>
            </w:tcBorders>
            <w:tcMar>
              <w:top w:w="0" w:type="dxa"/>
              <w:left w:w="0" w:type="dxa"/>
              <w:bottom w:w="70" w:type="dxa"/>
              <w:right w:w="0" w:type="dxa"/>
            </w:tcMar>
            <w:vAlign w:val="center"/>
          </w:tcPr>
          <w:p w14:paraId="5771769F" w14:textId="77777777" w:rsidR="006E52F7" w:rsidRDefault="00D204B4">
            <w:pPr>
              <w:jc w:val="right"/>
            </w:pPr>
            <w:r>
              <w:rPr>
                <w:b/>
                <w:caps/>
                <w:color w:val="0D1D34"/>
                <w:spacing w:val="18"/>
              </w:rPr>
              <w:t>BOOKKEEPING HEALTH CHECK</w:t>
            </w:r>
          </w:p>
        </w:tc>
      </w:tr>
    </w:tbl>
    <w:p w14:paraId="632C9884" w14:textId="77777777" w:rsidR="006E52F7" w:rsidRDefault="006E52F7">
      <w:pPr>
        <w:spacing w:line="120" w:lineRule="auto"/>
      </w:pPr>
    </w:p>
    <w:p w14:paraId="43EA2A98" w14:textId="77777777" w:rsidR="006E52F7" w:rsidRDefault="006E52F7">
      <w:pPr>
        <w:spacing w:line="84" w:lineRule="auto"/>
      </w:pPr>
    </w:p>
    <w:p w14:paraId="586184F6" w14:textId="77777777" w:rsidR="00756BDE" w:rsidRDefault="00756BDE">
      <w:pPr>
        <w:pStyle w:val="Heading2"/>
      </w:pPr>
    </w:p>
    <w:p w14:paraId="0970DB1E" w14:textId="2497388F" w:rsidR="006E52F7" w:rsidRDefault="00D204B4">
      <w:pPr>
        <w:pStyle w:val="Heading2"/>
      </w:pPr>
      <w:r>
        <w:t>5. GST, BAS and tax readiness</w:t>
      </w:r>
    </w:p>
    <w:tbl>
      <w:tblPr>
        <w:tblW w:w="0" w:type="auto"/>
        <w:jc w:val="center"/>
        <w:tblLayout w:type="fixed"/>
        <w:tblLook w:val="04A0" w:firstRow="1" w:lastRow="0" w:firstColumn="1" w:lastColumn="0" w:noHBand="0" w:noVBand="1"/>
      </w:tblPr>
      <w:tblGrid>
        <w:gridCol w:w="792"/>
        <w:gridCol w:w="5544"/>
        <w:gridCol w:w="3960"/>
      </w:tblGrid>
      <w:tr w:rsidR="006E52F7" w14:paraId="539F89D4" w14:textId="77777777">
        <w:trPr>
          <w:cantSplit/>
          <w:trHeight w:val="317"/>
          <w:tblHeader/>
          <w:jc w:val="center"/>
        </w:trPr>
        <w:tc>
          <w:tcPr>
            <w:tcW w:w="792" w:type="dxa"/>
            <w:tcBorders>
              <w:top w:val="single" w:sz="4" w:space="0" w:color="244F65"/>
              <w:left w:val="single" w:sz="4" w:space="0" w:color="244F65"/>
              <w:bottom w:val="single" w:sz="4" w:space="0" w:color="244F65"/>
              <w:right w:val="single" w:sz="4" w:space="0" w:color="244F65"/>
            </w:tcBorders>
            <w:shd w:val="clear" w:color="auto" w:fill="244F65"/>
            <w:tcMar>
              <w:top w:w="52" w:type="dxa"/>
              <w:left w:w="75" w:type="dxa"/>
              <w:bottom w:w="52" w:type="dxa"/>
              <w:right w:w="75" w:type="dxa"/>
            </w:tcMar>
            <w:vAlign w:val="center"/>
          </w:tcPr>
          <w:p w14:paraId="4992D5D4" w14:textId="77777777" w:rsidR="006E52F7" w:rsidRDefault="006E52F7">
            <w:pPr>
              <w:jc w:val="center"/>
            </w:pPr>
          </w:p>
        </w:tc>
        <w:tc>
          <w:tcPr>
            <w:tcW w:w="5544" w:type="dxa"/>
            <w:tcBorders>
              <w:top w:val="single" w:sz="4" w:space="0" w:color="244F65"/>
              <w:left w:val="single" w:sz="4" w:space="0" w:color="244F65"/>
              <w:bottom w:val="single" w:sz="4" w:space="0" w:color="244F65"/>
              <w:right w:val="single" w:sz="4" w:space="0" w:color="244F65"/>
            </w:tcBorders>
            <w:shd w:val="clear" w:color="auto" w:fill="244F65"/>
            <w:tcMar>
              <w:top w:w="52" w:type="dxa"/>
              <w:left w:w="75" w:type="dxa"/>
              <w:bottom w:w="52" w:type="dxa"/>
              <w:right w:w="75" w:type="dxa"/>
            </w:tcMar>
            <w:vAlign w:val="center"/>
          </w:tcPr>
          <w:p w14:paraId="21220E3E" w14:textId="77777777" w:rsidR="006E52F7" w:rsidRDefault="00D204B4">
            <w:r>
              <w:rPr>
                <w:b/>
                <w:color w:val="FFFFFF"/>
                <w:sz w:val="15"/>
              </w:rPr>
              <w:t>Item to check</w:t>
            </w:r>
          </w:p>
        </w:tc>
        <w:tc>
          <w:tcPr>
            <w:tcW w:w="3960" w:type="dxa"/>
            <w:tcBorders>
              <w:top w:val="single" w:sz="4" w:space="0" w:color="244F65"/>
              <w:left w:val="single" w:sz="4" w:space="0" w:color="244F65"/>
              <w:bottom w:val="single" w:sz="4" w:space="0" w:color="244F65"/>
              <w:right w:val="single" w:sz="4" w:space="0" w:color="244F65"/>
            </w:tcBorders>
            <w:shd w:val="clear" w:color="auto" w:fill="244F65"/>
            <w:tcMar>
              <w:top w:w="52" w:type="dxa"/>
              <w:left w:w="75" w:type="dxa"/>
              <w:bottom w:w="52" w:type="dxa"/>
              <w:right w:w="75" w:type="dxa"/>
            </w:tcMar>
            <w:vAlign w:val="center"/>
          </w:tcPr>
          <w:p w14:paraId="32892D67" w14:textId="77777777" w:rsidR="006E52F7" w:rsidRDefault="00D204B4">
            <w:r>
              <w:rPr>
                <w:b/>
                <w:color w:val="FFFFFF"/>
                <w:sz w:val="15"/>
              </w:rPr>
              <w:t>Notes / action</w:t>
            </w:r>
          </w:p>
        </w:tc>
      </w:tr>
      <w:tr w:rsidR="006E52F7" w14:paraId="485E124A" w14:textId="77777777">
        <w:trPr>
          <w:cantSplit/>
          <w:trHeight w:val="446"/>
          <w:jc w:val="center"/>
        </w:trPr>
        <w:tc>
          <w:tcPr>
            <w:tcW w:w="79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2A7779CF" w14:textId="77777777" w:rsidR="006E52F7" w:rsidRDefault="00D204B4">
            <w:pPr>
              <w:jc w:val="center"/>
            </w:pPr>
            <w:r>
              <w:rPr>
                <w:color w:val="244F65"/>
                <w:sz w:val="21"/>
              </w:rPr>
              <w:t>☐</w:t>
            </w:r>
          </w:p>
        </w:tc>
        <w:tc>
          <w:tcPr>
            <w:tcW w:w="5544"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4488D457" w14:textId="77777777" w:rsidR="006E52F7" w:rsidRDefault="00D204B4">
            <w:r>
              <w:rPr>
                <w:sz w:val="15"/>
              </w:rPr>
              <w:t>GST coding is reviewed before BAS lodgement.</w:t>
            </w:r>
          </w:p>
        </w:tc>
        <w:tc>
          <w:tcPr>
            <w:tcW w:w="3960"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5046D4C9" w14:textId="77777777" w:rsidR="006E52F7" w:rsidRDefault="006E52F7"/>
        </w:tc>
      </w:tr>
      <w:tr w:rsidR="006E52F7" w14:paraId="16FCDDD8" w14:textId="77777777">
        <w:trPr>
          <w:cantSplit/>
          <w:trHeight w:val="446"/>
          <w:jc w:val="center"/>
        </w:trPr>
        <w:tc>
          <w:tcPr>
            <w:tcW w:w="79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5BF0709B" w14:textId="77777777" w:rsidR="006E52F7" w:rsidRDefault="00D204B4">
            <w:pPr>
              <w:jc w:val="center"/>
            </w:pPr>
            <w:r>
              <w:rPr>
                <w:color w:val="244F65"/>
                <w:sz w:val="21"/>
              </w:rPr>
              <w:t>☐</w:t>
            </w:r>
          </w:p>
        </w:tc>
        <w:tc>
          <w:tcPr>
            <w:tcW w:w="5544"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321CCE57" w14:textId="77777777" w:rsidR="006E52F7" w:rsidRDefault="00D204B4">
            <w:r>
              <w:rPr>
                <w:sz w:val="15"/>
              </w:rPr>
              <w:t>BAS periods are reconciled to the accounting records.</w:t>
            </w:r>
          </w:p>
        </w:tc>
        <w:tc>
          <w:tcPr>
            <w:tcW w:w="3960"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1624A5E4" w14:textId="77777777" w:rsidR="006E52F7" w:rsidRDefault="006E52F7"/>
        </w:tc>
      </w:tr>
      <w:tr w:rsidR="006E52F7" w14:paraId="02C804D6" w14:textId="77777777">
        <w:trPr>
          <w:cantSplit/>
          <w:trHeight w:val="446"/>
          <w:jc w:val="center"/>
        </w:trPr>
        <w:tc>
          <w:tcPr>
            <w:tcW w:w="79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7DD75BEA" w14:textId="77777777" w:rsidR="006E52F7" w:rsidRDefault="00D204B4">
            <w:pPr>
              <w:jc w:val="center"/>
            </w:pPr>
            <w:r>
              <w:rPr>
                <w:color w:val="244F65"/>
                <w:sz w:val="21"/>
              </w:rPr>
              <w:t>☐</w:t>
            </w:r>
          </w:p>
        </w:tc>
        <w:tc>
          <w:tcPr>
            <w:tcW w:w="5544"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49EE25E8" w14:textId="77777777" w:rsidR="006E52F7" w:rsidRDefault="00D204B4">
            <w:r>
              <w:rPr>
                <w:sz w:val="15"/>
              </w:rPr>
              <w:t>Supporting documents are available for material claims.</w:t>
            </w:r>
          </w:p>
        </w:tc>
        <w:tc>
          <w:tcPr>
            <w:tcW w:w="3960"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5030FF89" w14:textId="77777777" w:rsidR="006E52F7" w:rsidRDefault="006E52F7"/>
        </w:tc>
      </w:tr>
      <w:tr w:rsidR="006E52F7" w14:paraId="784FD49C" w14:textId="77777777">
        <w:trPr>
          <w:cantSplit/>
          <w:trHeight w:val="446"/>
          <w:jc w:val="center"/>
        </w:trPr>
        <w:tc>
          <w:tcPr>
            <w:tcW w:w="79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4E6E45F5" w14:textId="77777777" w:rsidR="006E52F7" w:rsidRDefault="00D204B4">
            <w:pPr>
              <w:jc w:val="center"/>
            </w:pPr>
            <w:r>
              <w:rPr>
                <w:color w:val="244F65"/>
                <w:sz w:val="21"/>
              </w:rPr>
              <w:t>☐</w:t>
            </w:r>
          </w:p>
        </w:tc>
        <w:tc>
          <w:tcPr>
            <w:tcW w:w="5544"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777E9508" w14:textId="77777777" w:rsidR="006E52F7" w:rsidRDefault="00D204B4">
            <w:r>
              <w:rPr>
                <w:sz w:val="15"/>
              </w:rPr>
              <w:t>Private-use adjustments are identified where relevant.</w:t>
            </w:r>
          </w:p>
        </w:tc>
        <w:tc>
          <w:tcPr>
            <w:tcW w:w="3960"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4E283A42" w14:textId="77777777" w:rsidR="006E52F7" w:rsidRDefault="006E52F7"/>
        </w:tc>
      </w:tr>
      <w:tr w:rsidR="006E52F7" w14:paraId="757CBADF" w14:textId="77777777">
        <w:trPr>
          <w:cantSplit/>
          <w:trHeight w:val="446"/>
          <w:jc w:val="center"/>
        </w:trPr>
        <w:tc>
          <w:tcPr>
            <w:tcW w:w="79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299C4E53" w14:textId="77777777" w:rsidR="006E52F7" w:rsidRDefault="00D204B4">
            <w:pPr>
              <w:jc w:val="center"/>
            </w:pPr>
            <w:r>
              <w:rPr>
                <w:color w:val="244F65"/>
                <w:sz w:val="21"/>
              </w:rPr>
              <w:t>☐</w:t>
            </w:r>
          </w:p>
        </w:tc>
        <w:tc>
          <w:tcPr>
            <w:tcW w:w="5544"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6C757E1F" w14:textId="77777777" w:rsidR="006E52F7" w:rsidRDefault="00D204B4">
            <w:r>
              <w:rPr>
                <w:sz w:val="15"/>
              </w:rPr>
              <w:t>Tax and BAS information is prepared in a way that can be reviewed by the appropriate registered provider.</w:t>
            </w:r>
          </w:p>
        </w:tc>
        <w:tc>
          <w:tcPr>
            <w:tcW w:w="3960"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72745F66" w14:textId="77777777" w:rsidR="006E52F7" w:rsidRDefault="006E52F7"/>
        </w:tc>
      </w:tr>
      <w:tr w:rsidR="006E52F7" w14:paraId="0A752B38" w14:textId="77777777">
        <w:trPr>
          <w:cantSplit/>
          <w:trHeight w:val="446"/>
          <w:jc w:val="center"/>
        </w:trPr>
        <w:tc>
          <w:tcPr>
            <w:tcW w:w="79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4D19EFBA" w14:textId="77777777" w:rsidR="006E52F7" w:rsidRDefault="00D204B4">
            <w:pPr>
              <w:jc w:val="center"/>
            </w:pPr>
            <w:r>
              <w:rPr>
                <w:color w:val="244F65"/>
                <w:sz w:val="21"/>
              </w:rPr>
              <w:t>☐</w:t>
            </w:r>
          </w:p>
        </w:tc>
        <w:tc>
          <w:tcPr>
            <w:tcW w:w="5544"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770E9001" w14:textId="77777777" w:rsidR="006E52F7" w:rsidRDefault="00D204B4">
            <w:r>
              <w:rPr>
                <w:sz w:val="15"/>
              </w:rPr>
              <w:t>Questions about tax treatment are raised before lodgement deadlines.</w:t>
            </w:r>
          </w:p>
        </w:tc>
        <w:tc>
          <w:tcPr>
            <w:tcW w:w="3960"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04B7639D" w14:textId="77777777" w:rsidR="006E52F7" w:rsidRDefault="006E52F7"/>
        </w:tc>
      </w:tr>
    </w:tbl>
    <w:p w14:paraId="4C07CB20" w14:textId="77777777" w:rsidR="006E52F7" w:rsidRDefault="006E52F7">
      <w:pPr>
        <w:spacing w:line="84" w:lineRule="auto"/>
      </w:pPr>
    </w:p>
    <w:p w14:paraId="40B10F9E" w14:textId="77777777" w:rsidR="00756BDE" w:rsidRDefault="00756BDE">
      <w:pPr>
        <w:pStyle w:val="Heading2"/>
      </w:pPr>
    </w:p>
    <w:p w14:paraId="620864E9" w14:textId="3036C85B" w:rsidR="006E52F7" w:rsidRDefault="00D204B4">
      <w:pPr>
        <w:pStyle w:val="Heading2"/>
      </w:pPr>
      <w:r>
        <w:t>6. Systems, controls and record keeping</w:t>
      </w:r>
    </w:p>
    <w:tbl>
      <w:tblPr>
        <w:tblW w:w="0" w:type="auto"/>
        <w:jc w:val="center"/>
        <w:tblLayout w:type="fixed"/>
        <w:tblLook w:val="04A0" w:firstRow="1" w:lastRow="0" w:firstColumn="1" w:lastColumn="0" w:noHBand="0" w:noVBand="1"/>
      </w:tblPr>
      <w:tblGrid>
        <w:gridCol w:w="792"/>
        <w:gridCol w:w="5544"/>
        <w:gridCol w:w="3960"/>
      </w:tblGrid>
      <w:tr w:rsidR="006E52F7" w14:paraId="23C220F0" w14:textId="77777777">
        <w:trPr>
          <w:cantSplit/>
          <w:trHeight w:val="317"/>
          <w:tblHeader/>
          <w:jc w:val="center"/>
        </w:trPr>
        <w:tc>
          <w:tcPr>
            <w:tcW w:w="792" w:type="dxa"/>
            <w:tcBorders>
              <w:top w:val="single" w:sz="4" w:space="0" w:color="244F65"/>
              <w:left w:val="single" w:sz="4" w:space="0" w:color="244F65"/>
              <w:bottom w:val="single" w:sz="4" w:space="0" w:color="244F65"/>
              <w:right w:val="single" w:sz="4" w:space="0" w:color="244F65"/>
            </w:tcBorders>
            <w:shd w:val="clear" w:color="auto" w:fill="244F65"/>
            <w:tcMar>
              <w:top w:w="52" w:type="dxa"/>
              <w:left w:w="75" w:type="dxa"/>
              <w:bottom w:w="52" w:type="dxa"/>
              <w:right w:w="75" w:type="dxa"/>
            </w:tcMar>
            <w:vAlign w:val="center"/>
          </w:tcPr>
          <w:p w14:paraId="77143A20" w14:textId="77777777" w:rsidR="006E52F7" w:rsidRDefault="006E52F7">
            <w:pPr>
              <w:jc w:val="center"/>
            </w:pPr>
          </w:p>
        </w:tc>
        <w:tc>
          <w:tcPr>
            <w:tcW w:w="5544" w:type="dxa"/>
            <w:tcBorders>
              <w:top w:val="single" w:sz="4" w:space="0" w:color="244F65"/>
              <w:left w:val="single" w:sz="4" w:space="0" w:color="244F65"/>
              <w:bottom w:val="single" w:sz="4" w:space="0" w:color="244F65"/>
              <w:right w:val="single" w:sz="4" w:space="0" w:color="244F65"/>
            </w:tcBorders>
            <w:shd w:val="clear" w:color="auto" w:fill="244F65"/>
            <w:tcMar>
              <w:top w:w="52" w:type="dxa"/>
              <w:left w:w="75" w:type="dxa"/>
              <w:bottom w:w="52" w:type="dxa"/>
              <w:right w:w="75" w:type="dxa"/>
            </w:tcMar>
            <w:vAlign w:val="center"/>
          </w:tcPr>
          <w:p w14:paraId="5E06C4A6" w14:textId="77777777" w:rsidR="006E52F7" w:rsidRDefault="00D204B4">
            <w:r>
              <w:rPr>
                <w:b/>
                <w:color w:val="FFFFFF"/>
                <w:sz w:val="15"/>
              </w:rPr>
              <w:t>Item to check</w:t>
            </w:r>
          </w:p>
        </w:tc>
        <w:tc>
          <w:tcPr>
            <w:tcW w:w="3960" w:type="dxa"/>
            <w:tcBorders>
              <w:top w:val="single" w:sz="4" w:space="0" w:color="244F65"/>
              <w:left w:val="single" w:sz="4" w:space="0" w:color="244F65"/>
              <w:bottom w:val="single" w:sz="4" w:space="0" w:color="244F65"/>
              <w:right w:val="single" w:sz="4" w:space="0" w:color="244F65"/>
            </w:tcBorders>
            <w:shd w:val="clear" w:color="auto" w:fill="244F65"/>
            <w:tcMar>
              <w:top w:w="52" w:type="dxa"/>
              <w:left w:w="75" w:type="dxa"/>
              <w:bottom w:w="52" w:type="dxa"/>
              <w:right w:w="75" w:type="dxa"/>
            </w:tcMar>
            <w:vAlign w:val="center"/>
          </w:tcPr>
          <w:p w14:paraId="44B30B37" w14:textId="77777777" w:rsidR="006E52F7" w:rsidRDefault="00D204B4">
            <w:r>
              <w:rPr>
                <w:b/>
                <w:color w:val="FFFFFF"/>
                <w:sz w:val="15"/>
              </w:rPr>
              <w:t>Notes / action</w:t>
            </w:r>
          </w:p>
        </w:tc>
      </w:tr>
      <w:tr w:rsidR="006E52F7" w14:paraId="5B090108" w14:textId="77777777">
        <w:trPr>
          <w:cantSplit/>
          <w:trHeight w:val="446"/>
          <w:jc w:val="center"/>
        </w:trPr>
        <w:tc>
          <w:tcPr>
            <w:tcW w:w="79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69765680" w14:textId="77777777" w:rsidR="006E52F7" w:rsidRDefault="00D204B4">
            <w:pPr>
              <w:jc w:val="center"/>
            </w:pPr>
            <w:r>
              <w:rPr>
                <w:color w:val="244F65"/>
                <w:sz w:val="21"/>
              </w:rPr>
              <w:t>☐</w:t>
            </w:r>
          </w:p>
        </w:tc>
        <w:tc>
          <w:tcPr>
            <w:tcW w:w="5544"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7BE158FE" w14:textId="77777777" w:rsidR="006E52F7" w:rsidRDefault="00D204B4">
            <w:r>
              <w:rPr>
                <w:sz w:val="15"/>
              </w:rPr>
              <w:t>Accounting software access is limited to the right people.</w:t>
            </w:r>
          </w:p>
        </w:tc>
        <w:tc>
          <w:tcPr>
            <w:tcW w:w="3960"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0F200914" w14:textId="77777777" w:rsidR="006E52F7" w:rsidRDefault="006E52F7"/>
        </w:tc>
      </w:tr>
      <w:tr w:rsidR="006E52F7" w14:paraId="6AFC5491" w14:textId="77777777">
        <w:trPr>
          <w:cantSplit/>
          <w:trHeight w:val="446"/>
          <w:jc w:val="center"/>
        </w:trPr>
        <w:tc>
          <w:tcPr>
            <w:tcW w:w="79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037975AA" w14:textId="77777777" w:rsidR="006E52F7" w:rsidRDefault="00D204B4">
            <w:pPr>
              <w:jc w:val="center"/>
            </w:pPr>
            <w:r>
              <w:rPr>
                <w:color w:val="244F65"/>
                <w:sz w:val="21"/>
              </w:rPr>
              <w:t>☐</w:t>
            </w:r>
          </w:p>
        </w:tc>
        <w:tc>
          <w:tcPr>
            <w:tcW w:w="5544"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65A3A17E" w14:textId="77777777" w:rsidR="006E52F7" w:rsidRDefault="00D204B4">
            <w:r>
              <w:rPr>
                <w:sz w:val="15"/>
              </w:rPr>
              <w:t>Passwords are not shared by email or text message.</w:t>
            </w:r>
          </w:p>
        </w:tc>
        <w:tc>
          <w:tcPr>
            <w:tcW w:w="3960"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51775B74" w14:textId="77777777" w:rsidR="006E52F7" w:rsidRDefault="006E52F7"/>
        </w:tc>
      </w:tr>
      <w:tr w:rsidR="006E52F7" w14:paraId="0C53E581" w14:textId="77777777">
        <w:trPr>
          <w:cantSplit/>
          <w:trHeight w:val="446"/>
          <w:jc w:val="center"/>
        </w:trPr>
        <w:tc>
          <w:tcPr>
            <w:tcW w:w="79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6D45404D" w14:textId="77777777" w:rsidR="006E52F7" w:rsidRDefault="00D204B4">
            <w:pPr>
              <w:jc w:val="center"/>
            </w:pPr>
            <w:r>
              <w:rPr>
                <w:color w:val="244F65"/>
                <w:sz w:val="21"/>
              </w:rPr>
              <w:t>☐</w:t>
            </w:r>
          </w:p>
        </w:tc>
        <w:tc>
          <w:tcPr>
            <w:tcW w:w="5544"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14C0AD1B" w14:textId="77777777" w:rsidR="006E52F7" w:rsidRDefault="00D204B4">
            <w:r>
              <w:rPr>
                <w:sz w:val="15"/>
              </w:rPr>
              <w:t>Important records are backed up or stored securely.</w:t>
            </w:r>
          </w:p>
        </w:tc>
        <w:tc>
          <w:tcPr>
            <w:tcW w:w="3960"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3EBDA446" w14:textId="77777777" w:rsidR="006E52F7" w:rsidRDefault="006E52F7"/>
        </w:tc>
      </w:tr>
      <w:tr w:rsidR="006E52F7" w14:paraId="793F5D9D" w14:textId="77777777">
        <w:trPr>
          <w:cantSplit/>
          <w:trHeight w:val="446"/>
          <w:jc w:val="center"/>
        </w:trPr>
        <w:tc>
          <w:tcPr>
            <w:tcW w:w="79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099831B3" w14:textId="77777777" w:rsidR="006E52F7" w:rsidRDefault="00D204B4">
            <w:pPr>
              <w:jc w:val="center"/>
            </w:pPr>
            <w:r>
              <w:rPr>
                <w:color w:val="244F65"/>
                <w:sz w:val="21"/>
              </w:rPr>
              <w:t>☐</w:t>
            </w:r>
          </w:p>
        </w:tc>
        <w:tc>
          <w:tcPr>
            <w:tcW w:w="5544"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2EB75D78" w14:textId="77777777" w:rsidR="006E52F7" w:rsidRDefault="00D204B4">
            <w:r>
              <w:rPr>
                <w:sz w:val="15"/>
              </w:rPr>
              <w:t>There is a clear process for approving payments.</w:t>
            </w:r>
          </w:p>
        </w:tc>
        <w:tc>
          <w:tcPr>
            <w:tcW w:w="3960"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4B899C56" w14:textId="77777777" w:rsidR="006E52F7" w:rsidRDefault="006E52F7"/>
        </w:tc>
      </w:tr>
      <w:tr w:rsidR="006E52F7" w14:paraId="3DA63E47" w14:textId="77777777">
        <w:trPr>
          <w:cantSplit/>
          <w:trHeight w:val="446"/>
          <w:jc w:val="center"/>
        </w:trPr>
        <w:tc>
          <w:tcPr>
            <w:tcW w:w="79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0EF75017" w14:textId="77777777" w:rsidR="006E52F7" w:rsidRDefault="00D204B4">
            <w:pPr>
              <w:jc w:val="center"/>
            </w:pPr>
            <w:r>
              <w:rPr>
                <w:color w:val="244F65"/>
                <w:sz w:val="21"/>
              </w:rPr>
              <w:t>☐</w:t>
            </w:r>
          </w:p>
        </w:tc>
        <w:tc>
          <w:tcPr>
            <w:tcW w:w="5544"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40C8462A" w14:textId="77777777" w:rsidR="006E52F7" w:rsidRDefault="00D204B4">
            <w:r>
              <w:rPr>
                <w:sz w:val="15"/>
              </w:rPr>
              <w:t>Accounting categories are reviewed for consistency.</w:t>
            </w:r>
          </w:p>
        </w:tc>
        <w:tc>
          <w:tcPr>
            <w:tcW w:w="3960"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5E38A1DB" w14:textId="77777777" w:rsidR="006E52F7" w:rsidRDefault="006E52F7"/>
        </w:tc>
      </w:tr>
      <w:tr w:rsidR="006E52F7" w14:paraId="2E71FBB8" w14:textId="77777777">
        <w:trPr>
          <w:cantSplit/>
          <w:trHeight w:val="446"/>
          <w:jc w:val="center"/>
        </w:trPr>
        <w:tc>
          <w:tcPr>
            <w:tcW w:w="79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2DAFFCF7" w14:textId="77777777" w:rsidR="006E52F7" w:rsidRDefault="00D204B4">
            <w:pPr>
              <w:jc w:val="center"/>
            </w:pPr>
            <w:r>
              <w:rPr>
                <w:color w:val="244F65"/>
                <w:sz w:val="21"/>
              </w:rPr>
              <w:t>☐</w:t>
            </w:r>
          </w:p>
        </w:tc>
        <w:tc>
          <w:tcPr>
            <w:tcW w:w="5544"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53885B08" w14:textId="77777777" w:rsidR="006E52F7" w:rsidRDefault="00D204B4">
            <w:r>
              <w:rPr>
                <w:sz w:val="15"/>
              </w:rPr>
              <w:t>The business has a simple month-end routine.</w:t>
            </w:r>
          </w:p>
        </w:tc>
        <w:tc>
          <w:tcPr>
            <w:tcW w:w="3960"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311930CD" w14:textId="77777777" w:rsidR="006E52F7" w:rsidRDefault="006E52F7"/>
        </w:tc>
      </w:tr>
    </w:tbl>
    <w:p w14:paraId="65D2941D" w14:textId="77777777" w:rsidR="006E52F7" w:rsidRDefault="006E52F7">
      <w:pPr>
        <w:spacing w:line="84" w:lineRule="auto"/>
      </w:pPr>
    </w:p>
    <w:p w14:paraId="5A89074F" w14:textId="77777777" w:rsidR="006E52F7" w:rsidRDefault="00D204B4">
      <w:r>
        <w:br w:type="page"/>
      </w:r>
    </w:p>
    <w:tbl>
      <w:tblPr>
        <w:tblW w:w="0" w:type="auto"/>
        <w:jc w:val="center"/>
        <w:tblLayout w:type="fixed"/>
        <w:tblLook w:val="04A0" w:firstRow="1" w:lastRow="0" w:firstColumn="1" w:lastColumn="0" w:noHBand="0" w:noVBand="1"/>
      </w:tblPr>
      <w:tblGrid>
        <w:gridCol w:w="2088"/>
        <w:gridCol w:w="8208"/>
      </w:tblGrid>
      <w:tr w:rsidR="006E52F7" w14:paraId="15D3D94E" w14:textId="77777777">
        <w:trPr>
          <w:jc w:val="center"/>
        </w:trPr>
        <w:tc>
          <w:tcPr>
            <w:tcW w:w="2088" w:type="dxa"/>
            <w:tcBorders>
              <w:bottom w:val="single" w:sz="12" w:space="0" w:color="C7A15A"/>
            </w:tcBorders>
            <w:tcMar>
              <w:top w:w="0" w:type="dxa"/>
              <w:left w:w="0" w:type="dxa"/>
              <w:bottom w:w="70" w:type="dxa"/>
              <w:right w:w="0" w:type="dxa"/>
            </w:tcMar>
            <w:vAlign w:val="center"/>
          </w:tcPr>
          <w:p w14:paraId="55EA3551" w14:textId="77777777" w:rsidR="006E52F7" w:rsidRDefault="00D204B4">
            <w:r>
              <w:rPr>
                <w:noProof/>
              </w:rPr>
              <w:lastRenderedPageBreak/>
              <w:drawing>
                <wp:inline distT="0" distB="0" distL="0" distR="0" wp14:anchorId="71690648" wp14:editId="23DF24D1">
                  <wp:extent cx="832799" cy="648000"/>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yndes logo - Navy Blue.jpg"/>
                          <pic:cNvPicPr/>
                        </pic:nvPicPr>
                        <pic:blipFill>
                          <a:blip r:embed="rId10"/>
                          <a:stretch>
                            <a:fillRect/>
                          </a:stretch>
                        </pic:blipFill>
                        <pic:spPr>
                          <a:xfrm>
                            <a:off x="0" y="0"/>
                            <a:ext cx="832799" cy="648000"/>
                          </a:xfrm>
                          <a:prstGeom prst="rect">
                            <a:avLst/>
                          </a:prstGeom>
                        </pic:spPr>
                      </pic:pic>
                    </a:graphicData>
                  </a:graphic>
                </wp:inline>
              </w:drawing>
            </w:r>
          </w:p>
        </w:tc>
        <w:tc>
          <w:tcPr>
            <w:tcW w:w="8208" w:type="dxa"/>
            <w:tcBorders>
              <w:bottom w:val="single" w:sz="12" w:space="0" w:color="C7A15A"/>
            </w:tcBorders>
            <w:tcMar>
              <w:top w:w="0" w:type="dxa"/>
              <w:left w:w="0" w:type="dxa"/>
              <w:bottom w:w="70" w:type="dxa"/>
              <w:right w:w="0" w:type="dxa"/>
            </w:tcMar>
            <w:vAlign w:val="center"/>
          </w:tcPr>
          <w:p w14:paraId="150C598B" w14:textId="77777777" w:rsidR="006E52F7" w:rsidRDefault="00D204B4">
            <w:pPr>
              <w:jc w:val="right"/>
            </w:pPr>
            <w:r>
              <w:rPr>
                <w:b/>
                <w:caps/>
                <w:color w:val="0D1D34"/>
                <w:spacing w:val="18"/>
              </w:rPr>
              <w:t>BOOKKEEPING HEALTH CHECK</w:t>
            </w:r>
          </w:p>
        </w:tc>
      </w:tr>
    </w:tbl>
    <w:p w14:paraId="7B443476" w14:textId="77777777" w:rsidR="006E52F7" w:rsidRDefault="006E52F7">
      <w:pPr>
        <w:spacing w:line="120" w:lineRule="auto"/>
      </w:pPr>
    </w:p>
    <w:p w14:paraId="7C1D0BAC" w14:textId="77777777" w:rsidR="00756BDE" w:rsidRDefault="00756BDE">
      <w:pPr>
        <w:pStyle w:val="Heading2"/>
      </w:pPr>
    </w:p>
    <w:p w14:paraId="029D9CBD" w14:textId="075FAA83" w:rsidR="006E52F7" w:rsidRDefault="00D204B4">
      <w:pPr>
        <w:pStyle w:val="Heading2"/>
      </w:pPr>
      <w:r>
        <w:t>7. Reporting and decision support</w:t>
      </w:r>
    </w:p>
    <w:tbl>
      <w:tblPr>
        <w:tblW w:w="0" w:type="auto"/>
        <w:jc w:val="center"/>
        <w:tblLayout w:type="fixed"/>
        <w:tblLook w:val="04A0" w:firstRow="1" w:lastRow="0" w:firstColumn="1" w:lastColumn="0" w:noHBand="0" w:noVBand="1"/>
      </w:tblPr>
      <w:tblGrid>
        <w:gridCol w:w="792"/>
        <w:gridCol w:w="5544"/>
        <w:gridCol w:w="3960"/>
      </w:tblGrid>
      <w:tr w:rsidR="006E52F7" w14:paraId="1EE77D2A" w14:textId="77777777">
        <w:trPr>
          <w:cantSplit/>
          <w:trHeight w:val="317"/>
          <w:tblHeader/>
          <w:jc w:val="center"/>
        </w:trPr>
        <w:tc>
          <w:tcPr>
            <w:tcW w:w="792" w:type="dxa"/>
            <w:tcBorders>
              <w:top w:val="single" w:sz="4" w:space="0" w:color="244F65"/>
              <w:left w:val="single" w:sz="4" w:space="0" w:color="244F65"/>
              <w:bottom w:val="single" w:sz="4" w:space="0" w:color="244F65"/>
              <w:right w:val="single" w:sz="4" w:space="0" w:color="244F65"/>
            </w:tcBorders>
            <w:shd w:val="clear" w:color="auto" w:fill="244F65"/>
            <w:tcMar>
              <w:top w:w="52" w:type="dxa"/>
              <w:left w:w="75" w:type="dxa"/>
              <w:bottom w:w="52" w:type="dxa"/>
              <w:right w:w="75" w:type="dxa"/>
            </w:tcMar>
            <w:vAlign w:val="center"/>
          </w:tcPr>
          <w:p w14:paraId="7392BA86" w14:textId="77777777" w:rsidR="006E52F7" w:rsidRDefault="006E52F7">
            <w:pPr>
              <w:jc w:val="center"/>
            </w:pPr>
          </w:p>
        </w:tc>
        <w:tc>
          <w:tcPr>
            <w:tcW w:w="5544" w:type="dxa"/>
            <w:tcBorders>
              <w:top w:val="single" w:sz="4" w:space="0" w:color="244F65"/>
              <w:left w:val="single" w:sz="4" w:space="0" w:color="244F65"/>
              <w:bottom w:val="single" w:sz="4" w:space="0" w:color="244F65"/>
              <w:right w:val="single" w:sz="4" w:space="0" w:color="244F65"/>
            </w:tcBorders>
            <w:shd w:val="clear" w:color="auto" w:fill="244F65"/>
            <w:tcMar>
              <w:top w:w="52" w:type="dxa"/>
              <w:left w:w="75" w:type="dxa"/>
              <w:bottom w:w="52" w:type="dxa"/>
              <w:right w:w="75" w:type="dxa"/>
            </w:tcMar>
            <w:vAlign w:val="center"/>
          </w:tcPr>
          <w:p w14:paraId="5F0AABE7" w14:textId="77777777" w:rsidR="006E52F7" w:rsidRDefault="00D204B4">
            <w:r>
              <w:rPr>
                <w:b/>
                <w:color w:val="FFFFFF"/>
                <w:sz w:val="15"/>
              </w:rPr>
              <w:t>Item to check</w:t>
            </w:r>
          </w:p>
        </w:tc>
        <w:tc>
          <w:tcPr>
            <w:tcW w:w="3960" w:type="dxa"/>
            <w:tcBorders>
              <w:top w:val="single" w:sz="4" w:space="0" w:color="244F65"/>
              <w:left w:val="single" w:sz="4" w:space="0" w:color="244F65"/>
              <w:bottom w:val="single" w:sz="4" w:space="0" w:color="244F65"/>
              <w:right w:val="single" w:sz="4" w:space="0" w:color="244F65"/>
            </w:tcBorders>
            <w:shd w:val="clear" w:color="auto" w:fill="244F65"/>
            <w:tcMar>
              <w:top w:w="52" w:type="dxa"/>
              <w:left w:w="75" w:type="dxa"/>
              <w:bottom w:w="52" w:type="dxa"/>
              <w:right w:w="75" w:type="dxa"/>
            </w:tcMar>
            <w:vAlign w:val="center"/>
          </w:tcPr>
          <w:p w14:paraId="3771AC30" w14:textId="77777777" w:rsidR="006E52F7" w:rsidRDefault="00D204B4">
            <w:r>
              <w:rPr>
                <w:b/>
                <w:color w:val="FFFFFF"/>
                <w:sz w:val="15"/>
              </w:rPr>
              <w:t>Notes / action</w:t>
            </w:r>
          </w:p>
        </w:tc>
      </w:tr>
      <w:tr w:rsidR="006E52F7" w14:paraId="3855BDD9" w14:textId="77777777">
        <w:trPr>
          <w:cantSplit/>
          <w:trHeight w:val="446"/>
          <w:jc w:val="center"/>
        </w:trPr>
        <w:tc>
          <w:tcPr>
            <w:tcW w:w="79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31B971ED" w14:textId="77777777" w:rsidR="006E52F7" w:rsidRDefault="00D204B4">
            <w:pPr>
              <w:jc w:val="center"/>
            </w:pPr>
            <w:r>
              <w:rPr>
                <w:color w:val="244F65"/>
                <w:sz w:val="21"/>
              </w:rPr>
              <w:t>☐</w:t>
            </w:r>
          </w:p>
        </w:tc>
        <w:tc>
          <w:tcPr>
            <w:tcW w:w="5544"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32545762" w14:textId="77777777" w:rsidR="006E52F7" w:rsidRDefault="00D204B4">
            <w:r>
              <w:t>Profit and loss reports are reviewed at least monthly or quarterly.</w:t>
            </w:r>
          </w:p>
        </w:tc>
        <w:tc>
          <w:tcPr>
            <w:tcW w:w="3960"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68A90C9C" w14:textId="77777777" w:rsidR="006E52F7" w:rsidRDefault="006E52F7"/>
        </w:tc>
      </w:tr>
      <w:tr w:rsidR="006E52F7" w14:paraId="7F7C915E" w14:textId="77777777">
        <w:trPr>
          <w:cantSplit/>
          <w:trHeight w:val="446"/>
          <w:jc w:val="center"/>
        </w:trPr>
        <w:tc>
          <w:tcPr>
            <w:tcW w:w="79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4C610D5D" w14:textId="77777777" w:rsidR="006E52F7" w:rsidRDefault="00D204B4">
            <w:pPr>
              <w:jc w:val="center"/>
            </w:pPr>
            <w:r>
              <w:rPr>
                <w:color w:val="244F65"/>
                <w:sz w:val="21"/>
              </w:rPr>
              <w:t>☐</w:t>
            </w:r>
          </w:p>
        </w:tc>
        <w:tc>
          <w:tcPr>
            <w:tcW w:w="5544"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424A9954" w14:textId="77777777" w:rsidR="006E52F7" w:rsidRDefault="00D204B4">
            <w:r>
              <w:t>The balance sheet is checked for old or unusual balances.</w:t>
            </w:r>
          </w:p>
        </w:tc>
        <w:tc>
          <w:tcPr>
            <w:tcW w:w="3960"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42E8FE9C" w14:textId="77777777" w:rsidR="006E52F7" w:rsidRDefault="006E52F7"/>
        </w:tc>
      </w:tr>
      <w:tr w:rsidR="006E52F7" w14:paraId="2831A290" w14:textId="77777777">
        <w:trPr>
          <w:cantSplit/>
          <w:trHeight w:val="446"/>
          <w:jc w:val="center"/>
        </w:trPr>
        <w:tc>
          <w:tcPr>
            <w:tcW w:w="79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68E1B629" w14:textId="77777777" w:rsidR="006E52F7" w:rsidRDefault="00D204B4">
            <w:pPr>
              <w:jc w:val="center"/>
            </w:pPr>
            <w:r>
              <w:rPr>
                <w:color w:val="244F65"/>
                <w:sz w:val="21"/>
              </w:rPr>
              <w:t>☐</w:t>
            </w:r>
          </w:p>
        </w:tc>
        <w:tc>
          <w:tcPr>
            <w:tcW w:w="5544"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36163C34" w14:textId="77777777" w:rsidR="006E52F7" w:rsidRDefault="00D204B4">
            <w:r>
              <w:t>Cash flow is reviewed before major commitments.</w:t>
            </w:r>
          </w:p>
        </w:tc>
        <w:tc>
          <w:tcPr>
            <w:tcW w:w="3960"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0E1073A8" w14:textId="77777777" w:rsidR="006E52F7" w:rsidRDefault="006E52F7"/>
        </w:tc>
      </w:tr>
      <w:tr w:rsidR="006E52F7" w14:paraId="170BD77B" w14:textId="77777777">
        <w:trPr>
          <w:cantSplit/>
          <w:trHeight w:val="446"/>
          <w:jc w:val="center"/>
        </w:trPr>
        <w:tc>
          <w:tcPr>
            <w:tcW w:w="79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13364070" w14:textId="77777777" w:rsidR="006E52F7" w:rsidRDefault="00D204B4">
            <w:pPr>
              <w:jc w:val="center"/>
            </w:pPr>
            <w:r>
              <w:rPr>
                <w:color w:val="244F65"/>
                <w:sz w:val="21"/>
              </w:rPr>
              <w:t>☐</w:t>
            </w:r>
          </w:p>
        </w:tc>
        <w:tc>
          <w:tcPr>
            <w:tcW w:w="5544"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2352BF2A" w14:textId="77777777" w:rsidR="006E52F7" w:rsidRDefault="00D204B4">
            <w:r>
              <w:t>Budgets or forecasts are prepared where useful.</w:t>
            </w:r>
          </w:p>
        </w:tc>
        <w:tc>
          <w:tcPr>
            <w:tcW w:w="3960"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387C63C2" w14:textId="77777777" w:rsidR="006E52F7" w:rsidRDefault="006E52F7"/>
        </w:tc>
      </w:tr>
      <w:tr w:rsidR="006E52F7" w14:paraId="4CD98E86" w14:textId="77777777">
        <w:trPr>
          <w:cantSplit/>
          <w:trHeight w:val="446"/>
          <w:jc w:val="center"/>
        </w:trPr>
        <w:tc>
          <w:tcPr>
            <w:tcW w:w="79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3C564088" w14:textId="77777777" w:rsidR="006E52F7" w:rsidRDefault="00D204B4">
            <w:pPr>
              <w:jc w:val="center"/>
            </w:pPr>
            <w:r>
              <w:rPr>
                <w:color w:val="244F65"/>
                <w:sz w:val="21"/>
              </w:rPr>
              <w:t>☐</w:t>
            </w:r>
          </w:p>
        </w:tc>
        <w:tc>
          <w:tcPr>
            <w:tcW w:w="5544"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53F679BF" w14:textId="77777777" w:rsidR="006E52F7" w:rsidRDefault="00D204B4">
            <w:r>
              <w:t>The owner can explain the main drivers of profit and cash flow.</w:t>
            </w:r>
          </w:p>
        </w:tc>
        <w:tc>
          <w:tcPr>
            <w:tcW w:w="3960"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31A97425" w14:textId="77777777" w:rsidR="006E52F7" w:rsidRDefault="006E52F7"/>
        </w:tc>
      </w:tr>
      <w:tr w:rsidR="006E52F7" w14:paraId="41243E4F" w14:textId="77777777">
        <w:trPr>
          <w:cantSplit/>
          <w:trHeight w:val="446"/>
          <w:jc w:val="center"/>
        </w:trPr>
        <w:tc>
          <w:tcPr>
            <w:tcW w:w="792" w:type="dxa"/>
            <w:tcBorders>
              <w:top w:val="single" w:sz="4" w:space="0" w:color="D4DEE4"/>
              <w:left w:val="single" w:sz="4" w:space="0" w:color="D4DEE4"/>
              <w:bottom w:val="single" w:sz="4" w:space="0" w:color="D4DEE4"/>
              <w:right w:val="single" w:sz="4" w:space="0" w:color="D4DEE4"/>
            </w:tcBorders>
            <w:shd w:val="clear" w:color="auto" w:fill="EEF3F6"/>
            <w:tcMar>
              <w:top w:w="52" w:type="dxa"/>
              <w:left w:w="75" w:type="dxa"/>
              <w:bottom w:w="52" w:type="dxa"/>
              <w:right w:w="75" w:type="dxa"/>
            </w:tcMar>
            <w:vAlign w:val="center"/>
          </w:tcPr>
          <w:p w14:paraId="513D97C6" w14:textId="77777777" w:rsidR="006E52F7" w:rsidRDefault="00D204B4">
            <w:pPr>
              <w:jc w:val="center"/>
            </w:pPr>
            <w:r>
              <w:rPr>
                <w:color w:val="244F65"/>
                <w:sz w:val="21"/>
              </w:rPr>
              <w:t>☐</w:t>
            </w:r>
          </w:p>
        </w:tc>
        <w:tc>
          <w:tcPr>
            <w:tcW w:w="5544"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42F472C0" w14:textId="77777777" w:rsidR="006E52F7" w:rsidRDefault="00D204B4">
            <w:r>
              <w:t>Reports are easy to understand and useful for decision-making.</w:t>
            </w:r>
          </w:p>
        </w:tc>
        <w:tc>
          <w:tcPr>
            <w:tcW w:w="3960"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36E31833" w14:textId="77777777" w:rsidR="006E52F7" w:rsidRDefault="006E52F7"/>
        </w:tc>
      </w:tr>
    </w:tbl>
    <w:p w14:paraId="2677381D" w14:textId="77777777" w:rsidR="006E52F7" w:rsidRDefault="006E52F7">
      <w:pPr>
        <w:spacing w:line="84" w:lineRule="auto"/>
      </w:pPr>
    </w:p>
    <w:p w14:paraId="18A4DA84" w14:textId="77777777" w:rsidR="00756BDE" w:rsidRDefault="00756BDE">
      <w:pPr>
        <w:pStyle w:val="Heading1"/>
        <w:pBdr>
          <w:bottom w:val="single" w:sz="10" w:space="3" w:color="C7A15A"/>
        </w:pBdr>
      </w:pPr>
    </w:p>
    <w:p w14:paraId="46B07B17" w14:textId="63B101F4" w:rsidR="006E52F7" w:rsidRDefault="00D204B4">
      <w:pPr>
        <w:pStyle w:val="Heading1"/>
        <w:pBdr>
          <w:bottom w:val="single" w:sz="10" w:space="3" w:color="C7A15A"/>
        </w:pBdr>
      </w:pPr>
      <w:r>
        <w:t>Your quick result</w:t>
      </w:r>
    </w:p>
    <w:tbl>
      <w:tblPr>
        <w:tblW w:w="0" w:type="auto"/>
        <w:jc w:val="center"/>
        <w:tblLayout w:type="fixed"/>
        <w:tblLook w:val="04A0" w:firstRow="1" w:lastRow="0" w:firstColumn="1" w:lastColumn="0" w:noHBand="0" w:noVBand="1"/>
      </w:tblPr>
      <w:tblGrid>
        <w:gridCol w:w="1800"/>
        <w:gridCol w:w="2232"/>
        <w:gridCol w:w="6263"/>
      </w:tblGrid>
      <w:tr w:rsidR="006E52F7" w14:paraId="11F927AC" w14:textId="77777777">
        <w:trPr>
          <w:cantSplit/>
          <w:trHeight w:val="317"/>
          <w:tblHeader/>
          <w:jc w:val="center"/>
        </w:trPr>
        <w:tc>
          <w:tcPr>
            <w:tcW w:w="1800" w:type="dxa"/>
            <w:tcBorders>
              <w:top w:val="single" w:sz="4" w:space="0" w:color="244F65"/>
              <w:left w:val="single" w:sz="4" w:space="0" w:color="244F65"/>
              <w:bottom w:val="single" w:sz="4" w:space="0" w:color="244F65"/>
              <w:right w:val="single" w:sz="4" w:space="0" w:color="244F65"/>
            </w:tcBorders>
            <w:shd w:val="clear" w:color="auto" w:fill="244F65"/>
            <w:tcMar>
              <w:top w:w="52" w:type="dxa"/>
              <w:left w:w="75" w:type="dxa"/>
              <w:bottom w:w="52" w:type="dxa"/>
              <w:right w:w="75" w:type="dxa"/>
            </w:tcMar>
            <w:vAlign w:val="center"/>
          </w:tcPr>
          <w:p w14:paraId="7B6EF0ED" w14:textId="77777777" w:rsidR="006E52F7" w:rsidRDefault="00D204B4">
            <w:r>
              <w:rPr>
                <w:b/>
                <w:color w:val="FFFFFF"/>
                <w:sz w:val="15"/>
              </w:rPr>
              <w:t>Result</w:t>
            </w:r>
          </w:p>
        </w:tc>
        <w:tc>
          <w:tcPr>
            <w:tcW w:w="2232" w:type="dxa"/>
            <w:tcBorders>
              <w:top w:val="single" w:sz="4" w:space="0" w:color="244F65"/>
              <w:left w:val="single" w:sz="4" w:space="0" w:color="244F65"/>
              <w:bottom w:val="single" w:sz="4" w:space="0" w:color="244F65"/>
              <w:right w:val="single" w:sz="4" w:space="0" w:color="244F65"/>
            </w:tcBorders>
            <w:shd w:val="clear" w:color="auto" w:fill="244F65"/>
            <w:tcMar>
              <w:top w:w="52" w:type="dxa"/>
              <w:left w:w="75" w:type="dxa"/>
              <w:bottom w:w="52" w:type="dxa"/>
              <w:right w:w="75" w:type="dxa"/>
            </w:tcMar>
            <w:vAlign w:val="center"/>
          </w:tcPr>
          <w:p w14:paraId="6A1DB08D" w14:textId="77777777" w:rsidR="006E52F7" w:rsidRDefault="00D204B4">
            <w:r>
              <w:rPr>
                <w:b/>
                <w:color w:val="FFFFFF"/>
                <w:sz w:val="15"/>
              </w:rPr>
              <w:t>What it may mean</w:t>
            </w:r>
          </w:p>
        </w:tc>
        <w:tc>
          <w:tcPr>
            <w:tcW w:w="6263" w:type="dxa"/>
            <w:tcBorders>
              <w:top w:val="single" w:sz="4" w:space="0" w:color="244F65"/>
              <w:left w:val="single" w:sz="4" w:space="0" w:color="244F65"/>
              <w:bottom w:val="single" w:sz="4" w:space="0" w:color="244F65"/>
              <w:right w:val="single" w:sz="4" w:space="0" w:color="244F65"/>
            </w:tcBorders>
            <w:shd w:val="clear" w:color="auto" w:fill="244F65"/>
            <w:tcMar>
              <w:top w:w="52" w:type="dxa"/>
              <w:left w:w="75" w:type="dxa"/>
              <w:bottom w:w="52" w:type="dxa"/>
              <w:right w:w="75" w:type="dxa"/>
            </w:tcMar>
            <w:vAlign w:val="center"/>
          </w:tcPr>
          <w:p w14:paraId="100B0630" w14:textId="77777777" w:rsidR="006E52F7" w:rsidRDefault="00D204B4">
            <w:r>
              <w:rPr>
                <w:b/>
                <w:color w:val="FFFFFF"/>
                <w:sz w:val="15"/>
              </w:rPr>
              <w:t>Suggested next step</w:t>
            </w:r>
          </w:p>
        </w:tc>
      </w:tr>
      <w:tr w:rsidR="006E52F7" w14:paraId="7191EEF2" w14:textId="77777777">
        <w:trPr>
          <w:cantSplit/>
          <w:trHeight w:val="792"/>
          <w:jc w:val="center"/>
        </w:trPr>
        <w:tc>
          <w:tcPr>
            <w:tcW w:w="1800"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1E73A8DC" w14:textId="77777777" w:rsidR="006E52F7" w:rsidRDefault="00D204B4">
            <w:r>
              <w:rPr>
                <w:b/>
                <w:sz w:val="15"/>
              </w:rPr>
              <w:t>Mostly ticked</w:t>
            </w:r>
          </w:p>
        </w:tc>
        <w:tc>
          <w:tcPr>
            <w:tcW w:w="2232"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5621BC50" w14:textId="77777777" w:rsidR="006E52F7" w:rsidRDefault="00D204B4">
            <w:r>
              <w:rPr>
                <w:sz w:val="15"/>
              </w:rPr>
              <w:t>Healthy foundations</w:t>
            </w:r>
          </w:p>
        </w:tc>
        <w:tc>
          <w:tcPr>
            <w:tcW w:w="6263"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67423256" w14:textId="77777777" w:rsidR="006E52F7" w:rsidRDefault="00D204B4">
            <w:r>
              <w:rPr>
                <w:sz w:val="15"/>
              </w:rPr>
              <w:t>Your bookkeeping is likely giving you useful information. The next opportunity may be better reporting, forecasting or advisory support.</w:t>
            </w:r>
          </w:p>
        </w:tc>
      </w:tr>
      <w:tr w:rsidR="006E52F7" w14:paraId="17CA297B" w14:textId="77777777">
        <w:trPr>
          <w:cantSplit/>
          <w:trHeight w:val="792"/>
          <w:jc w:val="center"/>
        </w:trPr>
        <w:tc>
          <w:tcPr>
            <w:tcW w:w="1800"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0688B4BA" w14:textId="77777777" w:rsidR="006E52F7" w:rsidRDefault="00D204B4">
            <w:r>
              <w:rPr>
                <w:b/>
                <w:sz w:val="15"/>
              </w:rPr>
              <w:t>Several gaps</w:t>
            </w:r>
          </w:p>
        </w:tc>
        <w:tc>
          <w:tcPr>
            <w:tcW w:w="2232"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4589EBF5" w14:textId="77777777" w:rsidR="006E52F7" w:rsidRDefault="00D204B4">
            <w:r>
              <w:rPr>
                <w:sz w:val="15"/>
              </w:rPr>
              <w:t>Needs attention</w:t>
            </w:r>
          </w:p>
        </w:tc>
        <w:tc>
          <w:tcPr>
            <w:tcW w:w="6263" w:type="dxa"/>
            <w:tcBorders>
              <w:top w:val="single" w:sz="4" w:space="0" w:color="D4DEE4"/>
              <w:left w:val="single" w:sz="4" w:space="0" w:color="D4DEE4"/>
              <w:bottom w:val="single" w:sz="4" w:space="0" w:color="D4DEE4"/>
              <w:right w:val="single" w:sz="4" w:space="0" w:color="D4DEE4"/>
            </w:tcBorders>
            <w:shd w:val="clear" w:color="auto" w:fill="F6F9FA"/>
            <w:tcMar>
              <w:top w:w="52" w:type="dxa"/>
              <w:left w:w="75" w:type="dxa"/>
              <w:bottom w:w="52" w:type="dxa"/>
              <w:right w:w="75" w:type="dxa"/>
            </w:tcMar>
            <w:vAlign w:val="center"/>
          </w:tcPr>
          <w:p w14:paraId="572DEC2C" w14:textId="77777777" w:rsidR="006E52F7" w:rsidRDefault="00D204B4">
            <w:r>
              <w:rPr>
                <w:sz w:val="15"/>
              </w:rPr>
              <w:t>Your records may be usable but could benefit from clean-up, clearer processes or more regular review.</w:t>
            </w:r>
          </w:p>
        </w:tc>
      </w:tr>
      <w:tr w:rsidR="006E52F7" w14:paraId="5042D18F" w14:textId="77777777">
        <w:trPr>
          <w:cantSplit/>
          <w:trHeight w:val="792"/>
          <w:jc w:val="center"/>
        </w:trPr>
        <w:tc>
          <w:tcPr>
            <w:tcW w:w="1800"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41A610D3" w14:textId="77777777" w:rsidR="006E52F7" w:rsidRDefault="00D204B4">
            <w:r>
              <w:rPr>
                <w:b/>
                <w:sz w:val="15"/>
              </w:rPr>
              <w:t>Many gaps</w:t>
            </w:r>
          </w:p>
        </w:tc>
        <w:tc>
          <w:tcPr>
            <w:tcW w:w="2232"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1AE050E3" w14:textId="77777777" w:rsidR="006E52F7" w:rsidRDefault="00D204B4">
            <w:r>
              <w:rPr>
                <w:sz w:val="15"/>
              </w:rPr>
              <w:t>Clean-up recommended</w:t>
            </w:r>
          </w:p>
        </w:tc>
        <w:tc>
          <w:tcPr>
            <w:tcW w:w="6263" w:type="dxa"/>
            <w:tcBorders>
              <w:top w:val="single" w:sz="4" w:space="0" w:color="D4DEE4"/>
              <w:left w:val="single" w:sz="4" w:space="0" w:color="D4DEE4"/>
              <w:bottom w:val="single" w:sz="4" w:space="0" w:color="D4DEE4"/>
              <w:right w:val="single" w:sz="4" w:space="0" w:color="D4DEE4"/>
            </w:tcBorders>
            <w:shd w:val="clear" w:color="auto" w:fill="FFFFFF"/>
            <w:tcMar>
              <w:top w:w="52" w:type="dxa"/>
              <w:left w:w="75" w:type="dxa"/>
              <w:bottom w:w="52" w:type="dxa"/>
              <w:right w:w="75" w:type="dxa"/>
            </w:tcMar>
            <w:vAlign w:val="center"/>
          </w:tcPr>
          <w:p w14:paraId="2A8BCCF6" w14:textId="77777777" w:rsidR="006E52F7" w:rsidRDefault="00D204B4">
            <w:r>
              <w:rPr>
                <w:sz w:val="15"/>
              </w:rPr>
              <w:t>Your accounts may not be reliable enough for good decisions. Start with reconciliation, records and a simple monthly routine.</w:t>
            </w:r>
          </w:p>
        </w:tc>
      </w:tr>
    </w:tbl>
    <w:p w14:paraId="2E6E2CC6" w14:textId="77777777" w:rsidR="006E52F7" w:rsidRDefault="006E52F7">
      <w:pPr>
        <w:spacing w:line="84" w:lineRule="auto"/>
      </w:pPr>
    </w:p>
    <w:tbl>
      <w:tblPr>
        <w:tblW w:w="0" w:type="auto"/>
        <w:jc w:val="center"/>
        <w:tblLook w:val="04A0" w:firstRow="1" w:lastRow="0" w:firstColumn="1" w:lastColumn="0" w:noHBand="0" w:noVBand="1"/>
      </w:tblPr>
      <w:tblGrid>
        <w:gridCol w:w="10290"/>
      </w:tblGrid>
      <w:tr w:rsidR="006E52F7" w14:paraId="649CDF2C" w14:textId="77777777">
        <w:trPr>
          <w:jc w:val="center"/>
        </w:trPr>
        <w:tc>
          <w:tcPr>
            <w:tcW w:w="10318" w:type="dxa"/>
            <w:tcBorders>
              <w:top w:val="single" w:sz="4" w:space="0" w:color="D4DEE4"/>
              <w:left w:val="single" w:sz="18" w:space="0" w:color="C7A15A"/>
              <w:bottom w:val="single" w:sz="4" w:space="0" w:color="D4DEE4"/>
              <w:right w:val="single" w:sz="4" w:space="0" w:color="D4DEE4"/>
            </w:tcBorders>
            <w:shd w:val="clear" w:color="auto" w:fill="F8F2E7"/>
            <w:tcMar>
              <w:top w:w="110" w:type="dxa"/>
              <w:left w:w="155" w:type="dxa"/>
              <w:bottom w:w="105" w:type="dxa"/>
              <w:right w:w="135" w:type="dxa"/>
            </w:tcMar>
          </w:tcPr>
          <w:p w14:paraId="53B868E4" w14:textId="77777777" w:rsidR="006E52F7" w:rsidRDefault="00D204B4">
            <w:r>
              <w:rPr>
                <w:b/>
                <w:color w:val="0D1D34"/>
                <w:sz w:val="17"/>
              </w:rPr>
              <w:t>Next step</w:t>
            </w:r>
            <w:r>
              <w:rPr>
                <w:sz w:val="17"/>
              </w:rPr>
              <w:br/>
              <w:t>If you are unsure where to start, book a conversation with Hyndes Advisory &amp; Accounts. The first priority is usually to get the records clean, the process simple and the reports useful.</w:t>
            </w:r>
          </w:p>
        </w:tc>
      </w:tr>
    </w:tbl>
    <w:p w14:paraId="712A8DD9" w14:textId="77777777" w:rsidR="006E52F7" w:rsidRDefault="006E52F7">
      <w:pPr>
        <w:spacing w:line="108" w:lineRule="auto"/>
      </w:pPr>
    </w:p>
    <w:tbl>
      <w:tblPr>
        <w:tblW w:w="0" w:type="auto"/>
        <w:jc w:val="center"/>
        <w:tblLook w:val="04A0" w:firstRow="1" w:lastRow="0" w:firstColumn="1" w:lastColumn="0" w:noHBand="0" w:noVBand="1"/>
      </w:tblPr>
      <w:tblGrid>
        <w:gridCol w:w="10290"/>
      </w:tblGrid>
      <w:tr w:rsidR="006E52F7" w14:paraId="30B53506" w14:textId="77777777">
        <w:trPr>
          <w:jc w:val="center"/>
        </w:trPr>
        <w:tc>
          <w:tcPr>
            <w:tcW w:w="10318" w:type="dxa"/>
            <w:tcBorders>
              <w:top w:val="single" w:sz="4" w:space="0" w:color="D4DEE4"/>
              <w:left w:val="single" w:sz="18" w:space="0" w:color="244F65"/>
              <w:bottom w:val="single" w:sz="4" w:space="0" w:color="D4DEE4"/>
              <w:right w:val="single" w:sz="4" w:space="0" w:color="D4DEE4"/>
            </w:tcBorders>
            <w:shd w:val="clear" w:color="auto" w:fill="EEF3F6"/>
            <w:tcMar>
              <w:top w:w="110" w:type="dxa"/>
              <w:left w:w="155" w:type="dxa"/>
              <w:bottom w:w="105" w:type="dxa"/>
              <w:right w:w="135" w:type="dxa"/>
            </w:tcMar>
          </w:tcPr>
          <w:p w14:paraId="0890A922" w14:textId="77777777" w:rsidR="006E52F7" w:rsidRDefault="00D204B4">
            <w:r>
              <w:rPr>
                <w:b/>
                <w:color w:val="0D1D34"/>
              </w:rPr>
              <w:t>Important note</w:t>
            </w:r>
            <w:r>
              <w:br/>
            </w:r>
            <w:r>
              <w:t>This checklist is general information only. It is not tax, legal or financial advice. Tax services, where required, are provided through the appropriate registered provider. You should seek advice based on your specific circumstances before making decisions.</w:t>
            </w:r>
          </w:p>
        </w:tc>
      </w:tr>
    </w:tbl>
    <w:p w14:paraId="32BFFF72" w14:textId="77777777" w:rsidR="006E52F7" w:rsidRDefault="006E52F7">
      <w:pPr>
        <w:spacing w:line="108" w:lineRule="auto"/>
      </w:pPr>
    </w:p>
    <w:sectPr w:rsidR="006E52F7" w:rsidSect="00034616">
      <w:footerReference w:type="default" r:id="rId11"/>
      <w:pgSz w:w="11906" w:h="16838"/>
      <w:pgMar w:top="567" w:right="794" w:bottom="680" w:left="794" w:header="283"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E7177" w14:textId="77777777" w:rsidR="00D204B4" w:rsidRDefault="00D204B4">
      <w:r>
        <w:separator/>
      </w:r>
    </w:p>
  </w:endnote>
  <w:endnote w:type="continuationSeparator" w:id="0">
    <w:p w14:paraId="153F4434" w14:textId="77777777" w:rsidR="00D204B4" w:rsidRDefault="00D20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0DB25" w14:textId="77777777" w:rsidR="006E52F7" w:rsidRDefault="006E52F7">
    <w:pPr>
      <w:pStyle w:val="Footer"/>
    </w:pPr>
  </w:p>
  <w:tbl>
    <w:tblPr>
      <w:tblW w:w="0" w:type="auto"/>
      <w:jc w:val="center"/>
      <w:tblLayout w:type="fixed"/>
      <w:tblLook w:val="04A0" w:firstRow="1" w:lastRow="0" w:firstColumn="1" w:lastColumn="0" w:noHBand="0" w:noVBand="1"/>
    </w:tblPr>
    <w:tblGrid>
      <w:gridCol w:w="9288"/>
      <w:gridCol w:w="792"/>
    </w:tblGrid>
    <w:tr w:rsidR="006E52F7" w14:paraId="283B5C52" w14:textId="77777777">
      <w:trPr>
        <w:jc w:val="center"/>
      </w:trPr>
      <w:tc>
        <w:tcPr>
          <w:tcW w:w="9288" w:type="dxa"/>
          <w:tcBorders>
            <w:top w:val="single" w:sz="8" w:space="0" w:color="C7A15A"/>
          </w:tcBorders>
          <w:tcMar>
            <w:top w:w="55" w:type="dxa"/>
            <w:left w:w="0" w:type="dxa"/>
            <w:bottom w:w="0" w:type="dxa"/>
            <w:right w:w="0" w:type="dxa"/>
          </w:tcMar>
        </w:tcPr>
        <w:p w14:paraId="0E13C66D" w14:textId="77777777" w:rsidR="006E52F7" w:rsidRDefault="00D204B4">
          <w:pPr>
            <w:spacing w:before="40"/>
          </w:pPr>
          <w:r>
            <w:rPr>
              <w:color w:val="667684"/>
              <w:sz w:val="14"/>
            </w:rPr>
            <w:t>andrew@hyndesadvisory.com.au   |   0403 606 444   |   hyndesadvisory.com.au</w:t>
          </w:r>
        </w:p>
      </w:tc>
      <w:tc>
        <w:tcPr>
          <w:tcW w:w="792" w:type="dxa"/>
          <w:tcBorders>
            <w:top w:val="single" w:sz="8" w:space="0" w:color="C7A15A"/>
          </w:tcBorders>
          <w:tcMar>
            <w:top w:w="55" w:type="dxa"/>
            <w:left w:w="0" w:type="dxa"/>
            <w:bottom w:w="0" w:type="dxa"/>
            <w:right w:w="0" w:type="dxa"/>
          </w:tcMar>
        </w:tcPr>
        <w:p w14:paraId="27B00EFA" w14:textId="77777777" w:rsidR="006E52F7" w:rsidRDefault="00D204B4">
          <w:pPr>
            <w:spacing w:before="40"/>
            <w:jc w:val="right"/>
          </w:pPr>
          <w:r>
            <w:rPr>
              <w:color w:val="667684"/>
              <w:sz w:val="14"/>
            </w:rPr>
            <w:t xml:space="preserve">Page </w:t>
          </w:r>
          <w:r>
            <w:rPr>
              <w:color w:val="667684"/>
              <w:sz w:val="15"/>
            </w:rPr>
            <w:fldChar w:fldCharType="begin"/>
          </w:r>
          <w:r>
            <w:rPr>
              <w:color w:val="667684"/>
              <w:sz w:val="15"/>
            </w:rPr>
            <w:instrText xml:space="preserve"> PAGE </w:instrText>
          </w:r>
          <w:r w:rsidR="00756BDE">
            <w:rPr>
              <w:color w:val="667684"/>
              <w:sz w:val="15"/>
            </w:rPr>
            <w:fldChar w:fldCharType="separate"/>
          </w:r>
          <w:r w:rsidR="00756BDE">
            <w:rPr>
              <w:noProof/>
              <w:color w:val="667684"/>
              <w:sz w:val="15"/>
            </w:rPr>
            <w:t>1</w:t>
          </w:r>
          <w:r>
            <w:rPr>
              <w:color w:val="667684"/>
              <w:sz w:val="15"/>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EC39B" w14:textId="77777777" w:rsidR="00D204B4" w:rsidRDefault="00D204B4">
      <w:r>
        <w:separator/>
      </w:r>
    </w:p>
  </w:footnote>
  <w:footnote w:type="continuationSeparator" w:id="0">
    <w:p w14:paraId="4E30C24A" w14:textId="77777777" w:rsidR="00D204B4" w:rsidRDefault="00D204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53264333">
    <w:abstractNumId w:val="8"/>
  </w:num>
  <w:num w:numId="2" w16cid:durableId="1289507702">
    <w:abstractNumId w:val="6"/>
  </w:num>
  <w:num w:numId="3" w16cid:durableId="535890174">
    <w:abstractNumId w:val="5"/>
  </w:num>
  <w:num w:numId="4" w16cid:durableId="665861412">
    <w:abstractNumId w:val="4"/>
  </w:num>
  <w:num w:numId="5" w16cid:durableId="745341512">
    <w:abstractNumId w:val="7"/>
  </w:num>
  <w:num w:numId="6" w16cid:durableId="1304964556">
    <w:abstractNumId w:val="3"/>
  </w:num>
  <w:num w:numId="7" w16cid:durableId="72629513">
    <w:abstractNumId w:val="2"/>
  </w:num>
  <w:num w:numId="8" w16cid:durableId="154106706">
    <w:abstractNumId w:val="1"/>
  </w:num>
  <w:num w:numId="9" w16cid:durableId="11831322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6E52F7"/>
    <w:rsid w:val="006F570B"/>
    <w:rsid w:val="00756BDE"/>
    <w:rsid w:val="00AA1D8D"/>
    <w:rsid w:val="00B47730"/>
    <w:rsid w:val="00CB0664"/>
    <w:rsid w:val="00D204B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0D04C0"/>
  <w14:defaultImageDpi w14:val="300"/>
  <w15:docId w15:val="{402D3208-BEDB-40F3-8C4F-DFD019BE7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Lato" w:eastAsia="Lato" w:hAnsi="Lato"/>
      <w:color w:val="263746"/>
      <w:sz w:val="16"/>
    </w:rPr>
  </w:style>
  <w:style w:type="paragraph" w:styleId="Heading1">
    <w:name w:val="heading 1"/>
    <w:basedOn w:val="Normal"/>
    <w:next w:val="Normal"/>
    <w:link w:val="Heading1Char"/>
    <w:uiPriority w:val="9"/>
    <w:qFormat/>
    <w:rsid w:val="00FC693F"/>
    <w:pPr>
      <w:keepNext/>
      <w:keepLines/>
      <w:spacing w:before="140" w:after="100"/>
      <w:outlineLvl w:val="0"/>
    </w:pPr>
    <w:rPr>
      <w:rFonts w:asciiTheme="majorHAnsi" w:eastAsiaTheme="majorEastAsia" w:hAnsiTheme="majorHAnsi" w:cstheme="majorBidi"/>
      <w:b/>
      <w:bCs/>
      <w:color w:val="0D1D34"/>
      <w:sz w:val="30"/>
      <w:szCs w:val="28"/>
    </w:rPr>
  </w:style>
  <w:style w:type="paragraph" w:styleId="Heading2">
    <w:name w:val="heading 2"/>
    <w:basedOn w:val="Normal"/>
    <w:next w:val="Normal"/>
    <w:link w:val="Heading2Char"/>
    <w:uiPriority w:val="9"/>
    <w:unhideWhenUsed/>
    <w:qFormat/>
    <w:rsid w:val="00FC693F"/>
    <w:pPr>
      <w:keepNext/>
      <w:keepLines/>
      <w:spacing w:before="120" w:after="50"/>
      <w:outlineLvl w:val="1"/>
    </w:pPr>
    <w:rPr>
      <w:rFonts w:asciiTheme="majorHAnsi" w:eastAsiaTheme="majorEastAsia" w:hAnsiTheme="majorHAnsi" w:cstheme="majorBidi"/>
      <w:b/>
      <w:bCs/>
      <w:color w:val="244F65"/>
      <w:sz w:val="2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739</Words>
  <Characters>4218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Bookkeeping Health Check</dc:title>
  <dc:subject>Branded client resource</dc:subject>
  <dc:creator>Hyndes Advisory &amp; Accounts</dc:creator>
  <cp:keywords>Hyndes Advisory &amp; Accounts, bookkeeping, advisory</cp:keywords>
  <dc:description>generated by python-docx</dc:description>
  <cp:lastModifiedBy>Andrew Hyndes</cp:lastModifiedBy>
  <cp:revision>2</cp:revision>
  <dcterms:created xsi:type="dcterms:W3CDTF">2026-07-10T05:18:00Z</dcterms:created>
  <dcterms:modified xsi:type="dcterms:W3CDTF">2026-07-10T05:18:00Z</dcterms:modified>
  <cp:category/>
</cp:coreProperties>
</file>